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AC" w:rsidRPr="00346EAC" w:rsidRDefault="00346EAC" w:rsidP="00346EAC">
      <w:pPr>
        <w:jc w:val="center"/>
        <w:rPr>
          <w:b/>
          <w:u w:val="single"/>
          <w:lang w:val="pt-BR"/>
        </w:rPr>
      </w:pPr>
      <w:r w:rsidRPr="00346EAC">
        <w:rPr>
          <w:b/>
          <w:u w:val="single"/>
          <w:lang w:val="pt-BR"/>
        </w:rPr>
        <w:t>PROGRAMA DE ESTUDIOS</w:t>
      </w:r>
    </w:p>
    <w:p w:rsidR="00346EAC" w:rsidRDefault="00346EAC" w:rsidP="00346EAC">
      <w:pPr>
        <w:jc w:val="both"/>
        <w:rPr>
          <w:b/>
          <w:i/>
          <w:iCs/>
        </w:rPr>
      </w:pPr>
    </w:p>
    <w:p w:rsidR="00346EAC" w:rsidRDefault="00346EAC" w:rsidP="00346EAC">
      <w:pPr>
        <w:jc w:val="both"/>
        <w:rPr>
          <w:b/>
          <w:i/>
          <w:iCs/>
        </w:rPr>
      </w:pPr>
      <w:r>
        <w:rPr>
          <w:b/>
          <w:i/>
          <w:iCs/>
        </w:rPr>
        <w:t>IDENTIFICACIÓN</w:t>
      </w:r>
    </w:p>
    <w:p w:rsidR="00346EAC" w:rsidRDefault="00346EAC" w:rsidP="00346EAC">
      <w:pPr>
        <w:jc w:val="both"/>
        <w:rPr>
          <w:b/>
          <w:bCs/>
        </w:rPr>
      </w:pPr>
      <w:r>
        <w:rPr>
          <w:bCs/>
        </w:rPr>
        <w:t>Asignatura: Convocatoria de Acreedores y Quiebra</w:t>
      </w:r>
    </w:p>
    <w:p w:rsidR="00346EAC" w:rsidRDefault="00346EAC" w:rsidP="00346EAC">
      <w:pPr>
        <w:jc w:val="both"/>
        <w:rPr>
          <w:b/>
          <w:bCs/>
        </w:rPr>
      </w:pPr>
      <w:r>
        <w:rPr>
          <w:bCs/>
        </w:rPr>
        <w:t>Carrera: Licenciatura en Contaduría Pública</w:t>
      </w:r>
    </w:p>
    <w:p w:rsidR="00346EAC" w:rsidRDefault="00346EAC" w:rsidP="00346EAC">
      <w:pPr>
        <w:jc w:val="both"/>
      </w:pPr>
      <w:r>
        <w:rPr>
          <w:u w:val="single"/>
        </w:rPr>
        <w:t>Semestre</w:t>
      </w:r>
      <w:r>
        <w:t>: Octavo.</w:t>
      </w:r>
    </w:p>
    <w:p w:rsidR="00346EAC" w:rsidRDefault="00346EAC" w:rsidP="00346EAC">
      <w:pPr>
        <w:jc w:val="both"/>
        <w:rPr>
          <w:b/>
          <w:bCs/>
        </w:rPr>
      </w:pPr>
      <w:r>
        <w:rPr>
          <w:bCs/>
        </w:rPr>
        <w:t>Código: 3837C.1</w:t>
      </w:r>
      <w:r>
        <w:t xml:space="preserve">   </w:t>
      </w:r>
      <w:r>
        <w:rPr>
          <w:bCs/>
        </w:rPr>
        <w:t xml:space="preserve">                                             </w:t>
      </w:r>
    </w:p>
    <w:p w:rsidR="00346EAC" w:rsidRDefault="00346EAC" w:rsidP="00346EAC">
      <w:pPr>
        <w:jc w:val="both"/>
        <w:rPr>
          <w:b/>
          <w:bCs/>
        </w:rPr>
      </w:pPr>
      <w:r>
        <w:rPr>
          <w:bCs/>
        </w:rPr>
        <w:t xml:space="preserve">Pre Requisito: </w:t>
      </w:r>
      <w:r>
        <w:t>3263C.1</w:t>
      </w:r>
    </w:p>
    <w:p w:rsidR="00346EAC" w:rsidRDefault="00346EAC" w:rsidP="00346EAC">
      <w:pPr>
        <w:jc w:val="both"/>
      </w:pPr>
      <w:r>
        <w:rPr>
          <w:u w:val="single"/>
        </w:rPr>
        <w:t>Horas Semanales</w:t>
      </w:r>
      <w:r>
        <w:t>: 4H.C.</w:t>
      </w:r>
      <w:r>
        <w:tab/>
      </w:r>
      <w:r>
        <w:tab/>
      </w:r>
      <w:r>
        <w:tab/>
      </w:r>
      <w:r>
        <w:tab/>
      </w:r>
      <w:r>
        <w:rPr>
          <w:u w:val="single"/>
        </w:rPr>
        <w:t>Horas Semestrales</w:t>
      </w:r>
      <w:r>
        <w:t>: 72 H.C.</w:t>
      </w:r>
    </w:p>
    <w:p w:rsidR="00346EAC" w:rsidRDefault="00346EAC" w:rsidP="00346EAC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Horas </w:t>
      </w:r>
      <w:r>
        <w:rPr>
          <w:rFonts w:ascii="Times New Roman" w:hAnsi="Times New Roman" w:cs="Times New Roman"/>
          <w:u w:val="single"/>
        </w:rPr>
        <w:t>Teóricas:</w:t>
      </w:r>
      <w:r>
        <w:rPr>
          <w:rFonts w:ascii="Times New Roman" w:hAnsi="Times New Roman" w:cs="Times New Roman"/>
        </w:rPr>
        <w:t xml:space="preserve"> 24%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Horas </w:t>
      </w:r>
      <w:r>
        <w:rPr>
          <w:rFonts w:ascii="Times New Roman" w:hAnsi="Times New Roman" w:cs="Times New Roman"/>
          <w:u w:val="single"/>
        </w:rPr>
        <w:t>Prácticas:</w:t>
      </w:r>
      <w:r>
        <w:rPr>
          <w:rFonts w:ascii="Times New Roman" w:hAnsi="Times New Roman" w:cs="Times New Roman"/>
        </w:rPr>
        <w:t xml:space="preserve"> 69%</w:t>
      </w:r>
    </w:p>
    <w:p w:rsidR="00346EAC" w:rsidRDefault="00346EAC" w:rsidP="00346EAC">
      <w:pPr>
        <w:jc w:val="both"/>
        <w:rPr>
          <w:b/>
          <w:highlight w:val="cyan"/>
          <w:lang w:val="es-PY"/>
        </w:rPr>
      </w:pPr>
      <w:r>
        <w:rPr>
          <w:rFonts w:eastAsiaTheme="minorHAnsi"/>
          <w:color w:val="000000"/>
          <w:lang w:val="es-PY" w:eastAsia="en-US"/>
        </w:rPr>
        <w:tab/>
      </w:r>
      <w:r>
        <w:rPr>
          <w:rFonts w:eastAsiaTheme="minorHAnsi"/>
          <w:color w:val="000000"/>
          <w:lang w:val="es-PY" w:eastAsia="en-US"/>
        </w:rPr>
        <w:tab/>
      </w:r>
      <w:r>
        <w:rPr>
          <w:rFonts w:eastAsiaTheme="minorHAnsi"/>
          <w:color w:val="000000"/>
          <w:lang w:val="es-PY" w:eastAsia="en-US"/>
        </w:rPr>
        <w:tab/>
      </w:r>
      <w:r>
        <w:rPr>
          <w:rFonts w:eastAsiaTheme="minorHAnsi"/>
          <w:color w:val="000000"/>
          <w:lang w:val="es-PY" w:eastAsia="en-US"/>
        </w:rPr>
        <w:tab/>
      </w:r>
      <w:r>
        <w:rPr>
          <w:rFonts w:eastAsiaTheme="minorHAnsi"/>
          <w:color w:val="000000"/>
          <w:lang w:val="es-PY" w:eastAsia="en-US"/>
        </w:rPr>
        <w:tab/>
      </w:r>
      <w:r>
        <w:rPr>
          <w:rFonts w:eastAsiaTheme="minorHAnsi"/>
          <w:color w:val="000000"/>
          <w:lang w:val="es-PY" w:eastAsia="en-US"/>
        </w:rPr>
        <w:tab/>
      </w:r>
      <w:r>
        <w:rPr>
          <w:rFonts w:eastAsiaTheme="minorHAnsi"/>
          <w:color w:val="000000"/>
          <w:lang w:val="es-PY" w:eastAsia="en-US"/>
        </w:rPr>
        <w:tab/>
      </w:r>
      <w:r>
        <w:t>Horas de Laboratorio: 7%</w:t>
      </w:r>
    </w:p>
    <w:p w:rsidR="00346EAC" w:rsidRDefault="00346EAC" w:rsidP="00346EAC">
      <w:pPr>
        <w:jc w:val="both"/>
        <w:rPr>
          <w:b/>
          <w:i/>
          <w:iCs/>
        </w:rPr>
      </w:pPr>
    </w:p>
    <w:p w:rsidR="00346EAC" w:rsidRDefault="00346EAC" w:rsidP="00346EAC">
      <w:pPr>
        <w:jc w:val="both"/>
        <w:rPr>
          <w:b/>
          <w:i/>
          <w:iCs/>
        </w:rPr>
      </w:pPr>
      <w:r>
        <w:rPr>
          <w:b/>
          <w:i/>
          <w:iCs/>
        </w:rPr>
        <w:t>OBJETIVOS</w:t>
      </w:r>
    </w:p>
    <w:p w:rsidR="00346EAC" w:rsidRDefault="00346EAC" w:rsidP="00346EAC">
      <w:pPr>
        <w:pStyle w:val="Default"/>
        <w:numPr>
          <w:ilvl w:val="0"/>
          <w:numId w:val="4"/>
        </w:numPr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 la función e importancia legal de los asientos contables para calificar la conducta del agente sometido a concurso de acreedores y quiebra.</w:t>
      </w:r>
    </w:p>
    <w:p w:rsidR="00346EAC" w:rsidRDefault="00346EAC" w:rsidP="00346EAC">
      <w:pPr>
        <w:pStyle w:val="Default"/>
        <w:numPr>
          <w:ilvl w:val="0"/>
          <w:numId w:val="4"/>
        </w:numPr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las instituciones que abarcan esta materia reguladas por la Ley 154/69 de Convocación de Acreedores y Quiebras y demás concordantes.</w:t>
      </w:r>
    </w:p>
    <w:p w:rsidR="00346EAC" w:rsidRDefault="00346EAC" w:rsidP="00346EAC">
      <w:pPr>
        <w:pStyle w:val="Default"/>
        <w:numPr>
          <w:ilvl w:val="0"/>
          <w:numId w:val="4"/>
        </w:numPr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 el efecto que produce la cesación de pagos y la extensión del mismo.</w:t>
      </w:r>
    </w:p>
    <w:p w:rsidR="00346EAC" w:rsidRDefault="00346EAC" w:rsidP="00346EAC">
      <w:pPr>
        <w:pStyle w:val="Default"/>
        <w:numPr>
          <w:ilvl w:val="0"/>
          <w:numId w:val="4"/>
        </w:numPr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Comprender la importancia del proceso de convocación de acreedores en su carácter preventivo para evitar las consecuencias que trae la quiebra.</w:t>
      </w:r>
    </w:p>
    <w:p w:rsidR="00346EAC" w:rsidRDefault="00346EAC" w:rsidP="00346EAC">
      <w:pPr>
        <w:pStyle w:val="Default"/>
        <w:numPr>
          <w:ilvl w:val="0"/>
          <w:numId w:val="4"/>
        </w:numPr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Aplicar los conocimientos sobre convocatoria de acreedores y quiebra mediante  estudios de casos y resolución de problemas. </w:t>
      </w:r>
    </w:p>
    <w:p w:rsidR="00346EAC" w:rsidRDefault="00346EAC" w:rsidP="00346EAC">
      <w:pPr>
        <w:jc w:val="both"/>
        <w:rPr>
          <w:b/>
          <w:i/>
          <w:iCs/>
        </w:rPr>
      </w:pPr>
    </w:p>
    <w:p w:rsidR="00346EAC" w:rsidRDefault="00346EAC" w:rsidP="00346EAC">
      <w:pPr>
        <w:jc w:val="both"/>
        <w:rPr>
          <w:iCs/>
        </w:rPr>
      </w:pPr>
      <w:r>
        <w:rPr>
          <w:b/>
          <w:i/>
          <w:iCs/>
        </w:rPr>
        <w:t>CONTENIDOS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Unidad I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NOCIÓN DE QUIEBRA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Régimen legal. Antecedentes. La insolvencia: concepto. Hechos reveladores. Quiebra jurídica y quiebra económica.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II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JUICIO DE QUIEBRA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Concepto, caracteres. Objeto del juicio de quiebras. Intervención del Ministerio Público. Sujetos comprendidos en el juicio; Quiebra Póstuma; Quiebra de Sociedades Colectivas, Anónimas y S.R.L. Efectos de la declaración de Quiebra pronunciada en País Extranjero (Tratado de Montevideo).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III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JUICIO DE CONVOCACIÓN DE ACREEDORES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</w:rPr>
        <w:t xml:space="preserve">Concepto, Caracteres. Quiénes pueden solicitar el juicio de convocación de acreedores? Requisitos, Rechazo del pedido, Apertura del juicio de convocación de acreedores; facultad del juzgado. Convocación de acreedores de sociedades y asociaciones, medidas cautelares. Desistimiento del pedido; El Auto de convocación de acreedores: efecto jurídico, atribuciones del síndico. </w:t>
      </w:r>
      <w:r>
        <w:rPr>
          <w:rFonts w:ascii="Times New Roman" w:hAnsi="Times New Roman" w:cs="Times New Roman"/>
          <w:i/>
          <w:iCs/>
        </w:rPr>
        <w:t>Estudios de casos y Redacción de dictámenes en carácter de síndico</w:t>
      </w:r>
      <w:r>
        <w:rPr>
          <w:rFonts w:ascii="Times New Roman" w:hAnsi="Times New Roman" w:cs="Times New Roman"/>
          <w:i/>
          <w:iCs/>
          <w:sz w:val="22"/>
        </w:rPr>
        <w:t xml:space="preserve">.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IV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DEL CRÉDITO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</w:rPr>
        <w:t xml:space="preserve">Concepto; Acreedores y Créditos comprendidos. Créditos por obligaciones de dar, hacer y no hacer, Crédito laborales; Créditos prendarios e hipotecarios; Exigencia establecida en el Art. 32; Representación. </w:t>
      </w:r>
      <w:r>
        <w:rPr>
          <w:rFonts w:ascii="Times New Roman" w:hAnsi="Times New Roman" w:cs="Times New Roman"/>
          <w:i/>
          <w:iCs/>
          <w:sz w:val="18"/>
        </w:rPr>
        <w:t xml:space="preserve">Estudios de casos y análisis de instrumentos representativos de los créditos. Llenado de formularios.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Unidad V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DEL CRÉDITO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Procedimiento; Impugnación del Crédito. Condiciones, Causales de la Impugnación, Plazo para observar Créditos, Resolución del Juez; Recursos; La Verificación Tardía; Efectos. </w:t>
      </w:r>
      <w:r>
        <w:rPr>
          <w:rFonts w:ascii="Times New Roman" w:hAnsi="Times New Roman" w:cs="Times New Roman"/>
          <w:i/>
          <w:iCs/>
        </w:rPr>
        <w:t>Estudios de casos, análisis de expediente de verificación de crédito.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Unidad VI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</w:rPr>
        <w:t xml:space="preserve">La junta de acreedores: Naturaleza Jurídica; Concepto; Finalidad; Reunión de la Junta de Acreedores; Representación, Informe del Síndico; De liberación, y Votación; Quienes pueden votar?: Exigencias del Art. 44 de la Ley 154 de Quiebras. </w:t>
      </w:r>
      <w:r>
        <w:rPr>
          <w:rFonts w:ascii="Times New Roman" w:hAnsi="Times New Roman" w:cs="Times New Roman"/>
          <w:i/>
          <w:iCs/>
          <w:sz w:val="20"/>
        </w:rPr>
        <w:t>Informe  del síndico, redacción de acta de deliberación y o de un informe de síndico.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</w:p>
    <w:p w:rsidR="00346EAC" w:rsidRDefault="00346EAC" w:rsidP="00346EA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VII</w:t>
      </w:r>
    </w:p>
    <w:p w:rsidR="00346EAC" w:rsidRDefault="00346EAC" w:rsidP="00346EA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CONCORDARTO</w:t>
      </w:r>
    </w:p>
    <w:p w:rsidR="00346EAC" w:rsidRDefault="00346EAC" w:rsidP="00346EAC">
      <w:pPr>
        <w:pStyle w:val="Default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</w:rPr>
        <w:t xml:space="preserve">Naturaleza Jurídica; Concepto, Clases, Propuesta del concordato; Presentación; Objeto del Concordato, Quita y Espera. Disposiciones del Art. 46, Homologación. </w:t>
      </w:r>
      <w:r>
        <w:rPr>
          <w:rFonts w:ascii="Times New Roman" w:hAnsi="Times New Roman" w:cs="Times New Roman"/>
          <w:i/>
          <w:iCs/>
          <w:sz w:val="18"/>
        </w:rPr>
        <w:t xml:space="preserve">Análisis de caso de concordato: (extraer quitas, esperas, verificar los datos)  </w:t>
      </w:r>
    </w:p>
    <w:p w:rsidR="00346EAC" w:rsidRDefault="00346EAC" w:rsidP="00346EAC">
      <w:pPr>
        <w:pStyle w:val="Default"/>
        <w:rPr>
          <w:rFonts w:ascii="Times New Roman" w:hAnsi="Times New Roman" w:cs="Times New Roman"/>
          <w:b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VIII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IMPUGNACIÓN DEL CONCORDATO: </w:t>
      </w:r>
      <w:r>
        <w:rPr>
          <w:rFonts w:ascii="Times New Roman" w:hAnsi="Times New Roman" w:cs="Times New Roman"/>
        </w:rPr>
        <w:t xml:space="preserve">Causas; Quiénes Pueden Impugnar?; Efectos de la Impugnación, Rechazo del Concordato; Efectos. Efectos Jurídicos del concordato; a qué clase de acreedores afecta?; Efecto sobre embargos u otras medidas de seguridad; extinción de los créditos en la parte remitida a favor del CONCORDATO, Concordato de las sociedades. Actos o convenios nulos, Funciones del síndico.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IX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b/>
        </w:rPr>
        <w:t xml:space="preserve">NULIDAD Y RESCISIÓN DEL CONCORDATO. </w:t>
      </w:r>
      <w:r>
        <w:rPr>
          <w:rFonts w:ascii="Times New Roman" w:hAnsi="Times New Roman" w:cs="Times New Roman"/>
        </w:rPr>
        <w:t xml:space="preserve">Concepto de Nulidad, Clases. Plazo para Iniciar la Acción; Causa de Nulidad. Efecto de la nulidad. Rescisión del Concordato; Concepto: Causas y Efectos. Incumplimiento del concordato. </w:t>
      </w:r>
      <w:r>
        <w:rPr>
          <w:rFonts w:ascii="Times New Roman" w:hAnsi="Times New Roman" w:cs="Times New Roman"/>
          <w:i/>
          <w:iCs/>
          <w:sz w:val="18"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 JUICIO DE QUIEBRA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Quiénes pueden pedir la Quiebra? Quiebra Directa e Indirecta. El Deudor Comerciante Art. 64 y 65 de la Ley 154. El Auto de Declaración de Quiebra. Quiebra por Incumplimiento del Concordato, Desistimiento y Revocación del Auto de Quiebra, Verificación de Crédito en El Juicio de Quiebra.  </w:t>
      </w:r>
      <w:r>
        <w:rPr>
          <w:rFonts w:ascii="Times New Roman" w:hAnsi="Times New Roman" w:cs="Times New Roman"/>
          <w:i/>
          <w:iCs/>
        </w:rPr>
        <w:t>Redacción de una monografía sobre quiebras indirecta. Análisis de autos de admisión de una quiebra indirecta.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EFECTOS JURÍDICOS DE LA QUIEBRA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Concepto. Efecto en Relación al Patrimonio: Desapoderamiento, Fecha de aplicación; efecto, Naturaleza Jurídica del Desapoderamiento, duración, función del síndico, bienes excluidos, bienes de su mujer y de sus hijos. Efectos personales respecto al fallido, actos ineficaces, medios de subsistencia, domicilio y comparecencia del fallido, correspondencia.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XII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EFECTOS DE ORDEN PROCESAL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PROCEDIMIENTO: Concepto. Jurisdicción y competencia. Universalidad y Fuero de Abstracción. Competencia del Juez de Quiebra.</w:t>
      </w:r>
      <w:r>
        <w:rPr>
          <w:rFonts w:ascii="Times New Roman" w:hAnsi="Times New Roman" w:cs="Times New Roman"/>
        </w:rPr>
        <w:t xml:space="preserve"> Ejecuciones Individuales, Créditos de Trabajadores, Acreedores con Garantías Reales. Función del Síndico, Excepciones.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tabs>
          <w:tab w:val="left" w:pos="1650"/>
        </w:tabs>
        <w:spacing w:before="240"/>
        <w:jc w:val="both"/>
        <w:rPr>
          <w:b/>
        </w:rPr>
      </w:pPr>
    </w:p>
    <w:p w:rsidR="00346EAC" w:rsidRDefault="00346EAC" w:rsidP="00346EAC">
      <w:pPr>
        <w:tabs>
          <w:tab w:val="left" w:pos="1650"/>
        </w:tabs>
        <w:spacing w:before="240"/>
        <w:jc w:val="both"/>
        <w:rPr>
          <w:b/>
        </w:rPr>
      </w:pPr>
      <w:r>
        <w:rPr>
          <w:b/>
        </w:rPr>
        <w:lastRenderedPageBreak/>
        <w:t>Unidad XIII</w:t>
      </w:r>
    </w:p>
    <w:p w:rsidR="00346EAC" w:rsidRDefault="00346EAC" w:rsidP="00346EAC">
      <w:pPr>
        <w:tabs>
          <w:tab w:val="left" w:pos="1650"/>
        </w:tabs>
        <w:jc w:val="both"/>
        <w:rPr>
          <w:i/>
          <w:iCs/>
          <w:sz w:val="16"/>
        </w:rPr>
      </w:pPr>
      <w:r>
        <w:t xml:space="preserve">EFECTOS JURÍDICOS SOBRE RELACIONES JURÍDICAS PREEXISTENTES: Principio general. Decaimiento de los plazos. Cómputo de los intereses: En Prestaciones Periódicas. Obligaciones de Sociedades Anónimas; Acreedores de Renta Vitalicia, Obligaciones Condicionales, Obligaciones en Moneda Extranjera. Obligación de Hacer.  </w:t>
      </w:r>
      <w:r>
        <w:rPr>
          <w:i/>
          <w:iCs/>
          <w:sz w:val="16"/>
        </w:rPr>
        <w:t xml:space="preserve">Estudios de casos y resolución de problemas en el contexto de las funciones </w:t>
      </w:r>
    </w:p>
    <w:p w:rsidR="00346EAC" w:rsidRDefault="00346EAC" w:rsidP="00346EAC">
      <w:pPr>
        <w:tabs>
          <w:tab w:val="left" w:pos="1650"/>
        </w:tabs>
        <w:spacing w:before="240"/>
        <w:jc w:val="both"/>
        <w:rPr>
          <w:b/>
        </w:rPr>
      </w:pPr>
      <w:r>
        <w:rPr>
          <w:b/>
        </w:rPr>
        <w:t>Unidad XIV</w:t>
      </w:r>
    </w:p>
    <w:p w:rsidR="00346EAC" w:rsidRDefault="00346EAC" w:rsidP="00346EAC">
      <w:pPr>
        <w:tabs>
          <w:tab w:val="left" w:pos="1650"/>
        </w:tabs>
        <w:jc w:val="both"/>
        <w:rPr>
          <w:i/>
          <w:iCs/>
        </w:rPr>
      </w:pPr>
      <w:r>
        <w:t>EFECTO JURÍDICO DE LA QUIEBRA: OBLIGACIONES PREEXISTENTES:</w:t>
      </w:r>
      <w:r>
        <w:rPr>
          <w:b/>
        </w:rPr>
        <w:t xml:space="preserve"> </w:t>
      </w:r>
      <w:r>
        <w:t xml:space="preserve">Codeudores, Endosantes y Fiadores. Intereses: Excepción; Efectos sobre Contratos Bilaterales. Contrato de Locación. La Compensación, Efecto en el Contrato de Trabajo, en Prestación de Servicio, Seguros y mandatos, Acreedores Morosos.  </w:t>
      </w:r>
      <w:r>
        <w:rPr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tabs>
          <w:tab w:val="left" w:pos="1650"/>
        </w:tabs>
        <w:spacing w:before="240"/>
        <w:jc w:val="both"/>
        <w:rPr>
          <w:b/>
        </w:rPr>
      </w:pPr>
      <w:r>
        <w:rPr>
          <w:b/>
        </w:rPr>
        <w:t>Unidad XV</w:t>
      </w:r>
    </w:p>
    <w:p w:rsidR="00346EAC" w:rsidRDefault="00346EAC" w:rsidP="00346EAC">
      <w:pPr>
        <w:tabs>
          <w:tab w:val="left" w:pos="1650"/>
        </w:tabs>
        <w:jc w:val="both"/>
        <w:rPr>
          <w:i/>
          <w:iCs/>
        </w:rPr>
      </w:pPr>
      <w:r>
        <w:rPr>
          <w:b/>
        </w:rPr>
        <w:t xml:space="preserve">EFECTO JURÍDICO SOBRE OBLIGACIONES JURÍDICAS PREEXISTENTES: </w:t>
      </w:r>
      <w:r>
        <w:t xml:space="preserve">Concordato Anterior no cumplido, Acreedor de Obligaciones Solidaria. Efecto de la Quiebra entre Codeudores o Fiadores. Efectos sobre la Prescripción, Efecto sobre Aceptación y Repudiación de Herencia, Crédito del Cónyuge, Efecto de la Quiebra del Cónyuge. </w:t>
      </w:r>
      <w:r>
        <w:rPr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XVI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ACCIÓN DE RESTITUCIÓN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Regla General, Concepto, Fundamento. Diferencia. Restitución del vendedor en la Quiebra del comprador, Venta de Mercadería en tránsito a terceros de buena fe, Bienes dados en Prenda, Obligaciones del Vendedor. Restitución del Comitente en la Quiebra del Comisionista. Facultades del Síndico. Restitución del Precio. Restitución de Letras de Cambio y otros Papeles de Comercio; Requisitos.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XVII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EFECTOS SOBRE ACTOS PERJUDICIALES A LOS ACREEDORES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Período de Sospecha. Concepto, Fundamento, Objetivo. Actos Ineficaces, Computo del tiempo, Teorías, Actos Revocables, Actos entre Parientes, Efecto de la Revocación. Restitución de la Masa en favor a terceros, Bienes del Cónyuge Fallido.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XVIII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 LAS MEDIDAS SIGUIENTES A LA DECLARACIÓN DE QUIEBRA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Principio general, Concepto, Guarda de los Bienes, Libros y Papeles, Inventario, Defensa del Activo, Correspondencia, Bienes Situados fuera del Domicilio del Fallido, Venta de Cosas Perecederas.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XIX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LIQUIDACIÓN Y DISTRIBUCIÓN DEL ACTIVO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Concepto; Diversas formas de Liquidación, Concurso Especial, Facultad del Síndico, Venta de Valores en Bolsa, Facultad de los Acreedores en la Liquidación; Informe del Síndico. Distribución: Disp. del Art. 443 del C.C. Privilegios: Concepto, Distribución Provisional, Informe del Síndico: Oposición, Aprobación Judicial, Pago de Créditos Laborales. </w:t>
      </w:r>
      <w:r>
        <w:rPr>
          <w:rFonts w:ascii="Times New Roman" w:hAnsi="Times New Roman" w:cs="Times New Roman"/>
          <w:i/>
          <w:iCs/>
        </w:rPr>
        <w:t>Estudios de casos y análisis de las diversas formas de liquidar (extraer de los diarios, edictos de remates de bienes en una quiebra)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Unidad XX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 LA CLAUSURA DE LOS PROCEDIMIENTOS Y REAPERTURA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Clausura por insuficiencia del activo. Concepto, Efectos. Clausura por liquidación del activo: concepto, efecto. Calificación de la conducta patrimonial del deudor: Nociones generales, Objeto, Iniciación y Plazo. Circunstancias que deben tenerse en cuenta para la calificación Remisión al Fuero Criminal. </w:t>
      </w:r>
      <w:r>
        <w:rPr>
          <w:rFonts w:ascii="Times New Roman" w:hAnsi="Times New Roman" w:cs="Times New Roman"/>
          <w:i/>
          <w:iCs/>
        </w:rPr>
        <w:t>Estudios de casos, Redacción de un dictamen del síndico, en un incidente de calificación de conducta.</w:t>
      </w:r>
    </w:p>
    <w:p w:rsidR="00346EAC" w:rsidRDefault="00346EAC" w:rsidP="00346EA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XXI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LA QUIEBRA DOLOSA: Nociones generales, Responsabilidad de los Agentes, Disposición del Art. 165 de la Ley 154. LA QUIEBRA CULPOSA: Nociones Previas, Responsabilidad Contable. Causales. Presunción de Hechos Delictuosos.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</w:p>
    <w:p w:rsidR="00346EAC" w:rsidRDefault="00346EAC" w:rsidP="00346EAC">
      <w:pPr>
        <w:tabs>
          <w:tab w:val="left" w:pos="4515"/>
        </w:tabs>
        <w:jc w:val="both"/>
        <w:rPr>
          <w:b/>
        </w:rPr>
      </w:pPr>
      <w:r>
        <w:rPr>
          <w:b/>
        </w:rPr>
        <w:t>Unidad XII</w:t>
      </w:r>
    </w:p>
    <w:p w:rsidR="00346EAC" w:rsidRDefault="00346EAC" w:rsidP="00346EAC">
      <w:pPr>
        <w:tabs>
          <w:tab w:val="left" w:pos="4515"/>
        </w:tabs>
        <w:jc w:val="both"/>
      </w:pPr>
      <w:r>
        <w:t>DE LA REHABILITACIÓN DEL FALLIDO:</w:t>
      </w:r>
      <w:r>
        <w:rPr>
          <w:b/>
        </w:rPr>
        <w:t xml:space="preserve"> </w:t>
      </w:r>
      <w:r>
        <w:t xml:space="preserve">Regla General. Concepto. Efecto respecto al Fallido, Herederos y Socios de la Firma Fallida. Plazo para iniciar la acción. Disposición del Art. 172. Ante qué Juez se tramita? El Registro General de Quiebra: Resoluciones que deben inscribirse. Finalidad. </w:t>
      </w:r>
      <w:r>
        <w:rPr>
          <w:i/>
          <w:iCs/>
        </w:rPr>
        <w:t>Análisis de un informe del Registro General de Quiebras.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XXIII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LA SINDICATURA GENERAL DE QUIEBRA: Disposiciones Generales. Funciones principales del Síndico General. Requisitos para Ocupar el cargo. El Agente Sindico: Requisitos para ocupar el cargo. El Auditor contable de la Sindicatura de Quiebras: Funciones y Responsabilidad.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Unidad XXIV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 LAS NORMAS ESPECIALES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De las pequeñas Quiebras, Conceptos y Disposiciones. Quiebra de las empresas de Servicios Públicos: Nociones Previas, Efectos, Facultad del Poder Público, Administración y Liquidación. </w:t>
      </w:r>
      <w:r>
        <w:rPr>
          <w:rFonts w:ascii="Times New Roman" w:hAnsi="Times New Roman" w:cs="Times New Roman"/>
          <w:i/>
          <w:iCs/>
        </w:rPr>
        <w:t xml:space="preserve">Estudios de casos y resolución de problemas en el contexto de las funciones del contador.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METODOLOGÍA </w:t>
      </w:r>
      <w:r>
        <w:rPr>
          <w:rFonts w:ascii="Times New Roman" w:hAnsi="Times New Roman" w:cs="Times New Roman"/>
        </w:rPr>
        <w:t xml:space="preserve">El docente deberá planificar y aplicar estrategias para integrar la teoría y la práctica de modo a lograr que el estudiante desarrolle las competencias genéricas y específicas establecidas en el perfil del egresado de la carrera.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EVALUACIÓN </w:t>
      </w:r>
      <w:r>
        <w:rPr>
          <w:rFonts w:ascii="Times New Roman" w:hAnsi="Times New Roman" w:cs="Times New Roman"/>
        </w:rPr>
        <w:t xml:space="preserve">Evaluaciones parciales y final sobre contenidos conceptuales y procedimentales. </w:t>
      </w: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46EAC" w:rsidRDefault="00346EAC" w:rsidP="00346EA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BIBLIOGRAFÍA </w:t>
      </w:r>
    </w:p>
    <w:p w:rsidR="00346EAC" w:rsidRDefault="00346EAC" w:rsidP="00346E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Aserrad, Rafael. </w:t>
      </w:r>
      <w:r>
        <w:rPr>
          <w:rFonts w:ascii="Times New Roman" w:hAnsi="Times New Roman" w:cs="Times New Roman"/>
          <w:i/>
          <w:iCs/>
        </w:rPr>
        <w:t xml:space="preserve">Extensión de la Quiebra </w:t>
      </w:r>
    </w:p>
    <w:p w:rsidR="00346EAC" w:rsidRDefault="00346EAC" w:rsidP="00346E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 Ausina, Carlos. </w:t>
      </w:r>
      <w:r>
        <w:rPr>
          <w:rFonts w:ascii="Times New Roman" w:hAnsi="Times New Roman" w:cs="Times New Roman"/>
          <w:i/>
          <w:iCs/>
        </w:rPr>
        <w:t xml:space="preserve">Ley 154 de Quiebras. Procesos Universales </w:t>
      </w:r>
    </w:p>
    <w:p w:rsidR="00346EAC" w:rsidRDefault="00346EAC" w:rsidP="00346E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Fassi , Santiagio C.. </w:t>
      </w:r>
      <w:r>
        <w:rPr>
          <w:rFonts w:ascii="Times New Roman" w:hAnsi="Times New Roman" w:cs="Times New Roman"/>
          <w:i/>
          <w:iCs/>
        </w:rPr>
        <w:t>Concursos Comerciales y Civiles</w:t>
      </w:r>
      <w:r>
        <w:rPr>
          <w:rFonts w:ascii="Times New Roman" w:hAnsi="Times New Roman" w:cs="Times New Roman"/>
        </w:rPr>
        <w:t xml:space="preserve">. </w:t>
      </w:r>
    </w:p>
    <w:p w:rsidR="00346EAC" w:rsidRDefault="00346EAC" w:rsidP="00346E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Galindez, Oscar A.. </w:t>
      </w:r>
      <w:r>
        <w:rPr>
          <w:rFonts w:ascii="Times New Roman" w:hAnsi="Times New Roman" w:cs="Times New Roman"/>
          <w:i/>
          <w:iCs/>
        </w:rPr>
        <w:t xml:space="preserve">Verificación de Créditos </w:t>
      </w:r>
    </w:p>
    <w:p w:rsidR="00346EAC" w:rsidRDefault="00346EAC" w:rsidP="00346E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Grillo, Horacio Augusto. </w:t>
      </w:r>
      <w:r>
        <w:rPr>
          <w:rFonts w:ascii="Times New Roman" w:hAnsi="Times New Roman" w:cs="Times New Roman"/>
          <w:i/>
          <w:iCs/>
        </w:rPr>
        <w:t>Período de Sospecha en la Ley de Concursos</w:t>
      </w:r>
      <w:r>
        <w:rPr>
          <w:rFonts w:ascii="Times New Roman" w:hAnsi="Times New Roman" w:cs="Times New Roman"/>
        </w:rPr>
        <w:t xml:space="preserve">. </w:t>
      </w:r>
    </w:p>
    <w:p w:rsidR="00346EAC" w:rsidRDefault="00346EAC" w:rsidP="00346E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Noe, Julio. </w:t>
      </w:r>
      <w:r>
        <w:rPr>
          <w:rFonts w:ascii="Times New Roman" w:hAnsi="Times New Roman" w:cs="Times New Roman"/>
          <w:i/>
          <w:iCs/>
        </w:rPr>
        <w:t xml:space="preserve">El Concordato y la Quiebra </w:t>
      </w:r>
    </w:p>
    <w:p w:rsidR="00346EAC" w:rsidRDefault="00346EAC" w:rsidP="00346E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Lebrón, Horacio. Ley de Quiebra Nº 154/69 de la República del Paraguay, Comentado. Editorial  La Ley año 2009.</w:t>
      </w:r>
    </w:p>
    <w:p w:rsidR="00346EAC" w:rsidRDefault="00346EAC" w:rsidP="00346EAC"/>
    <w:p w:rsidR="00E666F1" w:rsidRPr="00346EAC" w:rsidRDefault="00E666F1" w:rsidP="00346EAC">
      <w:bookmarkStart w:id="0" w:name="_GoBack"/>
      <w:bookmarkEnd w:id="0"/>
    </w:p>
    <w:sectPr w:rsidR="00E666F1" w:rsidRPr="00346EAC" w:rsidSect="00C15D1D">
      <w:headerReference w:type="default" r:id="rId7"/>
      <w:footerReference w:type="default" r:id="rId8"/>
      <w:pgSz w:w="12242" w:h="18722" w:code="258"/>
      <w:pgMar w:top="1418" w:right="1185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42" w:rsidRDefault="00734142" w:rsidP="00C15D1D">
      <w:r>
        <w:separator/>
      </w:r>
    </w:p>
  </w:endnote>
  <w:endnote w:type="continuationSeparator" w:id="0">
    <w:p w:rsidR="00734142" w:rsidRDefault="00734142" w:rsidP="00C1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1D" w:rsidRPr="002F5FA3" w:rsidRDefault="00C15D1D" w:rsidP="00C15D1D">
    <w:pPr>
      <w:pStyle w:val="Sinespaciado"/>
      <w:shd w:val="clear" w:color="auto" w:fill="FFFFFF" w:themeFill="background1"/>
      <w:rPr>
        <w:rFonts w:ascii="Tahoma" w:hAnsi="Tahoma" w:cs="Tahoma"/>
        <w:b/>
        <w:i/>
        <w:sz w:val="16"/>
        <w:szCs w:val="16"/>
      </w:rPr>
    </w:pPr>
    <w:r w:rsidRPr="002F5FA3">
      <w:rPr>
        <w:rFonts w:ascii="Tahoma" w:hAnsi="Tahoma" w:cs="Tahoma"/>
        <w:b/>
        <w:i/>
        <w:sz w:val="16"/>
        <w:szCs w:val="16"/>
      </w:rPr>
      <w:t>Actualizado, según Resolución</w:t>
    </w:r>
    <w:r>
      <w:rPr>
        <w:rFonts w:ascii="Tahoma" w:hAnsi="Tahoma" w:cs="Tahoma"/>
        <w:b/>
        <w:i/>
        <w:sz w:val="16"/>
        <w:szCs w:val="16"/>
      </w:rPr>
      <w:t xml:space="preserve"> C. D. Fa</w:t>
    </w:r>
    <w:r w:rsidRPr="002F5FA3">
      <w:rPr>
        <w:rFonts w:ascii="Tahoma" w:hAnsi="Tahoma" w:cs="Tahoma"/>
        <w:b/>
        <w:i/>
        <w:sz w:val="16"/>
        <w:szCs w:val="16"/>
      </w:rPr>
      <w:t xml:space="preserve">CEA/UNI Nº </w:t>
    </w:r>
    <w:r>
      <w:rPr>
        <w:rFonts w:ascii="Tahoma" w:hAnsi="Tahoma" w:cs="Tahoma"/>
        <w:b/>
        <w:i/>
        <w:sz w:val="16"/>
        <w:szCs w:val="16"/>
      </w:rPr>
      <w:t>027/2018</w:t>
    </w:r>
    <w:r w:rsidRPr="002F5FA3">
      <w:rPr>
        <w:rFonts w:ascii="Tahoma" w:hAnsi="Tahoma" w:cs="Tahoma"/>
        <w:b/>
        <w:i/>
        <w:sz w:val="16"/>
        <w:szCs w:val="16"/>
      </w:rPr>
      <w:t xml:space="preserve">, de fecha </w:t>
    </w:r>
    <w:r>
      <w:rPr>
        <w:rFonts w:ascii="Tahoma" w:hAnsi="Tahoma" w:cs="Tahoma"/>
        <w:b/>
        <w:i/>
        <w:sz w:val="16"/>
        <w:szCs w:val="16"/>
      </w:rPr>
      <w:t>08</w:t>
    </w:r>
    <w:r w:rsidRPr="002F5FA3">
      <w:rPr>
        <w:rFonts w:ascii="Tahoma" w:hAnsi="Tahoma" w:cs="Tahoma"/>
        <w:b/>
        <w:i/>
        <w:sz w:val="16"/>
        <w:szCs w:val="16"/>
      </w:rPr>
      <w:t>/0</w:t>
    </w:r>
    <w:r>
      <w:rPr>
        <w:rFonts w:ascii="Tahoma" w:hAnsi="Tahoma" w:cs="Tahoma"/>
        <w:b/>
        <w:i/>
        <w:sz w:val="16"/>
        <w:szCs w:val="16"/>
      </w:rPr>
      <w:t>2</w:t>
    </w:r>
    <w:r w:rsidRPr="002F5FA3">
      <w:rPr>
        <w:rFonts w:ascii="Tahoma" w:hAnsi="Tahoma" w:cs="Tahoma"/>
        <w:b/>
        <w:i/>
        <w:sz w:val="16"/>
        <w:szCs w:val="16"/>
      </w:rPr>
      <w:t>/201</w:t>
    </w:r>
    <w:r>
      <w:rPr>
        <w:rFonts w:ascii="Tahoma" w:hAnsi="Tahoma" w:cs="Tahoma"/>
        <w:b/>
        <w:i/>
        <w:sz w:val="16"/>
        <w:szCs w:val="16"/>
      </w:rPr>
      <w:t>8-------------------------------------</w:t>
    </w:r>
  </w:p>
  <w:p w:rsidR="00C15D1D" w:rsidRDefault="00C15D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42" w:rsidRDefault="00734142" w:rsidP="00C15D1D">
      <w:r>
        <w:separator/>
      </w:r>
    </w:p>
  </w:footnote>
  <w:footnote w:type="continuationSeparator" w:id="0">
    <w:p w:rsidR="00734142" w:rsidRDefault="00734142" w:rsidP="00C1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D1D" w:rsidRDefault="007D3705" w:rsidP="00C15D1D">
    <w:pPr>
      <w:pStyle w:val="Sinespaciado"/>
      <w:tabs>
        <w:tab w:val="center" w:pos="4836"/>
      </w:tabs>
      <w:jc w:val="center"/>
      <w:rPr>
        <w:rFonts w:ascii="Arial Black" w:hAnsi="Arial Black" w:cs="Arial"/>
      </w:rPr>
    </w:pPr>
    <w:r w:rsidRPr="007D3705"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7.65pt;margin-top:.5pt;width:36pt;height:39.65pt;z-index:251658240">
          <v:imagedata r:id="rId1" o:title=""/>
          <w10:wrap type="square"/>
        </v:shape>
        <o:OLEObject Type="Embed" ProgID="CorelDraw.Graphic.6" ShapeID="_x0000_s2049" DrawAspect="Content" ObjectID="_1580565469" r:id="rId2"/>
      </w:pict>
    </w:r>
    <w:r w:rsidR="00C15D1D">
      <w:rPr>
        <w:noProof/>
        <w:lang w:val="es-PY" w:eastAsia="es-PY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-341630</wp:posOffset>
          </wp:positionH>
          <wp:positionV relativeFrom="paragraph">
            <wp:posOffset>-34925</wp:posOffset>
          </wp:positionV>
          <wp:extent cx="495300" cy="514350"/>
          <wp:effectExtent l="0" t="0" r="0" b="0"/>
          <wp:wrapThrough wrapText="bothSides">
            <wp:wrapPolygon edited="0">
              <wp:start x="0" y="0"/>
              <wp:lineTo x="0" y="20800"/>
              <wp:lineTo x="20769" y="20800"/>
              <wp:lineTo x="20769" y="0"/>
              <wp:lineTo x="0" y="0"/>
            </wp:wrapPolygon>
          </wp:wrapThrough>
          <wp:docPr id="1" name="Imagen 8" descr="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FAC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5D1D" w:rsidRPr="001246F5">
      <w:rPr>
        <w:rFonts w:ascii="Arial Black" w:hAnsi="Arial Black" w:cs="Arial"/>
      </w:rPr>
      <w:t>UNIVERSIDAD NACIONAL DE ITAPÚA</w:t>
    </w:r>
  </w:p>
  <w:p w:rsidR="00C15D1D" w:rsidRPr="001246F5" w:rsidRDefault="00C15D1D" w:rsidP="00C15D1D">
    <w:pPr>
      <w:pStyle w:val="Sinespaciado"/>
      <w:jc w:val="center"/>
      <w:rPr>
        <w:rFonts w:ascii="Arial Black" w:hAnsi="Arial Black" w:cs="Arial"/>
      </w:rPr>
    </w:pPr>
    <w:r w:rsidRPr="001246F5">
      <w:rPr>
        <w:rFonts w:ascii="Arial Black" w:hAnsi="Arial Black" w:cs="Arial"/>
      </w:rPr>
      <w:t>FACULTAD DE CIENCIAS ECONÓMICAS Y ADMINISTRATIVAS</w:t>
    </w:r>
  </w:p>
  <w:p w:rsidR="00C15D1D" w:rsidRPr="008D703A" w:rsidRDefault="00C15D1D" w:rsidP="00C15D1D">
    <w:pPr>
      <w:pStyle w:val="Sinespaciado"/>
      <w:jc w:val="center"/>
      <w:rPr>
        <w:rFonts w:ascii="Arial Black" w:hAnsi="Arial Black" w:cs="Tahoma"/>
        <w:sz w:val="14"/>
        <w:szCs w:val="14"/>
      </w:rPr>
    </w:pPr>
    <w:r w:rsidRPr="008D703A">
      <w:rPr>
        <w:rFonts w:ascii="Arial Black" w:hAnsi="Arial Black" w:cs="Tahoma"/>
        <w:sz w:val="14"/>
        <w:szCs w:val="14"/>
      </w:rPr>
      <w:t>Campus Universitario - Tel. Fax. (071) 206974 - 207016</w:t>
    </w:r>
  </w:p>
  <w:p w:rsidR="00C15D1D" w:rsidRPr="001246F5" w:rsidRDefault="00C15D1D" w:rsidP="00C15D1D">
    <w:pPr>
      <w:pStyle w:val="Sinespaciado"/>
      <w:jc w:val="center"/>
      <w:rPr>
        <w:rFonts w:ascii="Arial Black" w:hAnsi="Arial Black" w:cs="Arial"/>
      </w:rPr>
    </w:pPr>
    <w:r w:rsidRPr="001246F5">
      <w:rPr>
        <w:rFonts w:ascii="Arial Black" w:hAnsi="Arial Black" w:cs="Arial"/>
      </w:rPr>
      <w:t>Encarnación - Paraguay</w:t>
    </w:r>
  </w:p>
  <w:p w:rsidR="00C15D1D" w:rsidRDefault="007D3705" w:rsidP="00C15D1D">
    <w:pPr>
      <w:pStyle w:val="Encabezado"/>
      <w:tabs>
        <w:tab w:val="center" w:pos="4536"/>
      </w:tabs>
      <w:jc w:val="center"/>
    </w:pPr>
    <w:r>
      <w:rPr>
        <w:noProof/>
        <w:lang w:val="es-PY" w:eastAsia="es-PY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2050" type="#_x0000_t32" style="position:absolute;left:0;text-align:left;margin-left:186.95pt;margin-top:8.35pt;width:86.4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" strokeweight="1.25pt"/>
      </w:pict>
    </w:r>
  </w:p>
  <w:p w:rsidR="00C15D1D" w:rsidRDefault="00C15D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61D"/>
    <w:multiLevelType w:val="hybridMultilevel"/>
    <w:tmpl w:val="E7AE99F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37413"/>
    <w:multiLevelType w:val="hybridMultilevel"/>
    <w:tmpl w:val="8AF6A4B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31342"/>
    <w:multiLevelType w:val="hybridMultilevel"/>
    <w:tmpl w:val="ED3E15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46034"/>
    <w:multiLevelType w:val="hybridMultilevel"/>
    <w:tmpl w:val="E53E182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2E5301"/>
    <w:multiLevelType w:val="hybridMultilevel"/>
    <w:tmpl w:val="48C638D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Y" w:vendorID="64" w:dllVersion="131078" w:nlCheck="1" w:checkStyle="1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7C96"/>
    <w:rsid w:val="00124BC0"/>
    <w:rsid w:val="00346EAC"/>
    <w:rsid w:val="00410525"/>
    <w:rsid w:val="007165E7"/>
    <w:rsid w:val="007210E9"/>
    <w:rsid w:val="00734142"/>
    <w:rsid w:val="007D3705"/>
    <w:rsid w:val="007F372E"/>
    <w:rsid w:val="00965A88"/>
    <w:rsid w:val="0099604B"/>
    <w:rsid w:val="00A715F8"/>
    <w:rsid w:val="00AF13B9"/>
    <w:rsid w:val="00C15D1D"/>
    <w:rsid w:val="00D421F4"/>
    <w:rsid w:val="00D57C96"/>
    <w:rsid w:val="00E666F1"/>
    <w:rsid w:val="00E8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Subttulo"/>
    <w:qFormat/>
    <w:rsid w:val="00D57C96"/>
    <w:pPr>
      <w:suppressAutoHyphens/>
      <w:jc w:val="center"/>
    </w:pPr>
    <w:rPr>
      <w:b/>
      <w:sz w:val="28"/>
      <w:szCs w:val="20"/>
      <w:u w:val="single"/>
      <w:lang w:val="es-ES_tradnl"/>
    </w:rPr>
  </w:style>
  <w:style w:type="character" w:customStyle="1" w:styleId="TtuloCar">
    <w:name w:val="Título Car"/>
    <w:link w:val="Ttulo"/>
    <w:rsid w:val="00D57C96"/>
    <w:rPr>
      <w:b/>
      <w:sz w:val="28"/>
      <w:u w:val="single"/>
      <w:lang w:val="es-ES_tradnl" w:eastAsia="es-E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C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57C96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D57C96"/>
    <w:pPr>
      <w:contextualSpacing/>
    </w:pPr>
    <w:rPr>
      <w:rFonts w:asciiTheme="minorHAnsi" w:eastAsiaTheme="minorHAnsi" w:hAnsiTheme="minorHAnsi" w:cstheme="minorBidi"/>
      <w:b/>
      <w:sz w:val="28"/>
      <w:szCs w:val="22"/>
      <w:u w:val="single"/>
      <w:lang w:val="es-ES_tradnl"/>
    </w:rPr>
  </w:style>
  <w:style w:type="character" w:customStyle="1" w:styleId="PuestoCar">
    <w:name w:val="Puesto Car"/>
    <w:basedOn w:val="Fuentedeprrafopredeter"/>
    <w:uiPriority w:val="10"/>
    <w:rsid w:val="00D57C9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5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5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basedOn w:val="Normal"/>
    <w:link w:val="SinespaciadoCar"/>
    <w:uiPriority w:val="1"/>
    <w:qFormat/>
    <w:rsid w:val="00C15D1D"/>
  </w:style>
  <w:style w:type="character" w:customStyle="1" w:styleId="SinespaciadoCar">
    <w:name w:val="Sin espaciado Car"/>
    <w:basedOn w:val="Fuentedeprrafopredeter"/>
    <w:link w:val="Sinespaciado"/>
    <w:uiPriority w:val="1"/>
    <w:rsid w:val="00C15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4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Subttulo"/>
    <w:qFormat/>
    <w:rsid w:val="00D57C96"/>
    <w:pPr>
      <w:suppressAutoHyphens/>
      <w:jc w:val="center"/>
    </w:pPr>
    <w:rPr>
      <w:b/>
      <w:sz w:val="28"/>
      <w:szCs w:val="20"/>
      <w:u w:val="single"/>
      <w:lang w:val="es-ES_tradnl"/>
    </w:rPr>
  </w:style>
  <w:style w:type="character" w:customStyle="1" w:styleId="TtuloCar">
    <w:name w:val="Título Car"/>
    <w:link w:val="Ttulo"/>
    <w:rsid w:val="00D57C96"/>
    <w:rPr>
      <w:b/>
      <w:sz w:val="28"/>
      <w:u w:val="single"/>
      <w:lang w:val="es-ES_tradnl" w:eastAsia="es-ES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C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57C96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D57C96"/>
    <w:pPr>
      <w:contextualSpacing/>
    </w:pPr>
    <w:rPr>
      <w:rFonts w:asciiTheme="minorHAnsi" w:eastAsiaTheme="minorHAnsi" w:hAnsiTheme="minorHAnsi" w:cstheme="minorBidi"/>
      <w:b/>
      <w:sz w:val="28"/>
      <w:szCs w:val="22"/>
      <w:u w:val="single"/>
      <w:lang w:val="es-ES_tradnl"/>
    </w:rPr>
  </w:style>
  <w:style w:type="character" w:customStyle="1" w:styleId="PuestoCar">
    <w:name w:val="Puesto Car"/>
    <w:basedOn w:val="Fuentedeprrafopredeter"/>
    <w:uiPriority w:val="10"/>
    <w:rsid w:val="00D57C9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5D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5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5D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basedOn w:val="Normal"/>
    <w:link w:val="SinespaciadoCar"/>
    <w:uiPriority w:val="1"/>
    <w:qFormat/>
    <w:rsid w:val="00C15D1D"/>
  </w:style>
  <w:style w:type="character" w:customStyle="1" w:styleId="SinespaciadoCar">
    <w:name w:val="Sin espaciado Car"/>
    <w:basedOn w:val="Fuentedeprrafopredeter"/>
    <w:link w:val="Sinespaciado"/>
    <w:uiPriority w:val="1"/>
    <w:rsid w:val="00C15D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4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1693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noguera</dc:creator>
  <cp:lastModifiedBy>Usuario</cp:lastModifiedBy>
  <cp:revision>2</cp:revision>
  <cp:lastPrinted>2018-02-14T13:40:00Z</cp:lastPrinted>
  <dcterms:created xsi:type="dcterms:W3CDTF">2018-02-19T20:11:00Z</dcterms:created>
  <dcterms:modified xsi:type="dcterms:W3CDTF">2018-02-19T20:11:00Z</dcterms:modified>
</cp:coreProperties>
</file>