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39" w:rsidRPr="008A0F39" w:rsidRDefault="008A0F39" w:rsidP="008A0F39">
      <w:pPr>
        <w:jc w:val="center"/>
        <w:rPr>
          <w:u w:val="single"/>
        </w:rPr>
      </w:pPr>
      <w:r>
        <w:rPr>
          <w:u w:val="single"/>
        </w:rPr>
        <w:t>PROGRAMA DE ESTUDIOS</w:t>
      </w:r>
    </w:p>
    <w:p w:rsidR="008A0F39" w:rsidRPr="008A0F39" w:rsidRDefault="008A0F39" w:rsidP="008A0F39">
      <w:pPr>
        <w:jc w:val="both"/>
      </w:pPr>
    </w:p>
    <w:p w:rsidR="008A0F39" w:rsidRPr="008A0F39" w:rsidRDefault="008A0F39" w:rsidP="008A0F39">
      <w:pPr>
        <w:jc w:val="both"/>
        <w:rPr>
          <w:b/>
          <w:bCs/>
          <w:i/>
          <w:iCs/>
        </w:rPr>
      </w:pPr>
      <w:r w:rsidRPr="008A0F39">
        <w:rPr>
          <w:b/>
          <w:bCs/>
          <w:i/>
          <w:iCs/>
        </w:rPr>
        <w:t>IDENTIFICACIÓN</w:t>
      </w:r>
    </w:p>
    <w:p w:rsidR="008A0F39" w:rsidRPr="008A0F39" w:rsidRDefault="008A0F39" w:rsidP="008A0F39">
      <w:pPr>
        <w:pStyle w:val="a"/>
        <w:jc w:val="both"/>
        <w:rPr>
          <w:b w:val="0"/>
          <w:bCs/>
          <w:sz w:val="24"/>
          <w:szCs w:val="24"/>
          <w:u w:val="none"/>
        </w:rPr>
      </w:pPr>
      <w:r w:rsidRPr="008A0F39">
        <w:rPr>
          <w:b w:val="0"/>
          <w:sz w:val="24"/>
          <w:szCs w:val="24"/>
        </w:rPr>
        <w:t>Asignatura</w:t>
      </w:r>
      <w:r w:rsidRPr="008A0F39">
        <w:rPr>
          <w:b w:val="0"/>
          <w:sz w:val="24"/>
          <w:szCs w:val="24"/>
          <w:u w:val="none"/>
        </w:rPr>
        <w:t xml:space="preserve">: </w:t>
      </w:r>
      <w:r w:rsidRPr="008A0F39">
        <w:rPr>
          <w:b w:val="0"/>
          <w:bCs/>
          <w:sz w:val="24"/>
          <w:szCs w:val="24"/>
          <w:u w:val="none"/>
        </w:rPr>
        <w:t>Finanzas Públicas</w:t>
      </w:r>
    </w:p>
    <w:p w:rsidR="008A0F39" w:rsidRPr="008A0F39" w:rsidRDefault="008A0F39" w:rsidP="008A0F39">
      <w:pPr>
        <w:pStyle w:val="a"/>
        <w:jc w:val="both"/>
        <w:rPr>
          <w:b w:val="0"/>
          <w:bCs/>
          <w:sz w:val="24"/>
          <w:szCs w:val="24"/>
          <w:u w:val="none"/>
        </w:rPr>
      </w:pPr>
      <w:r w:rsidRPr="008A0F39">
        <w:rPr>
          <w:b w:val="0"/>
          <w:bCs/>
          <w:sz w:val="24"/>
          <w:szCs w:val="24"/>
        </w:rPr>
        <w:t>Carrera</w:t>
      </w:r>
      <w:r w:rsidRPr="008A0F39">
        <w:rPr>
          <w:b w:val="0"/>
          <w:bCs/>
          <w:sz w:val="24"/>
          <w:szCs w:val="24"/>
          <w:u w:val="none"/>
        </w:rPr>
        <w:t xml:space="preserve">: </w:t>
      </w:r>
      <w:r>
        <w:rPr>
          <w:b w:val="0"/>
          <w:bCs/>
          <w:sz w:val="24"/>
          <w:szCs w:val="24"/>
          <w:u w:val="none"/>
        </w:rPr>
        <w:t xml:space="preserve">Licenciatura en </w:t>
      </w:r>
      <w:r w:rsidRPr="008A0F39">
        <w:rPr>
          <w:b w:val="0"/>
          <w:bCs/>
          <w:sz w:val="24"/>
          <w:szCs w:val="24"/>
          <w:u w:val="none"/>
        </w:rPr>
        <w:t>Contaduría Pública</w:t>
      </w:r>
    </w:p>
    <w:p w:rsidR="008A0F39" w:rsidRPr="008A0F39" w:rsidRDefault="008A0F39" w:rsidP="008A0F39">
      <w:pPr>
        <w:pStyle w:val="a"/>
        <w:jc w:val="both"/>
        <w:rPr>
          <w:b w:val="0"/>
          <w:bCs/>
          <w:sz w:val="24"/>
          <w:szCs w:val="24"/>
          <w:u w:val="none"/>
        </w:rPr>
      </w:pPr>
      <w:r w:rsidRPr="008A0F39">
        <w:rPr>
          <w:b w:val="0"/>
          <w:bCs/>
          <w:sz w:val="24"/>
          <w:szCs w:val="24"/>
        </w:rPr>
        <w:t>Código</w:t>
      </w:r>
      <w:r w:rsidRPr="008A0F39">
        <w:rPr>
          <w:b w:val="0"/>
          <w:bCs/>
          <w:sz w:val="24"/>
          <w:szCs w:val="24"/>
          <w:u w:val="none"/>
        </w:rPr>
        <w:t xml:space="preserve">: </w:t>
      </w:r>
      <w:smartTag w:uri="urn:schemas-microsoft-com:office:smarttags" w:element="metricconverter">
        <w:smartTagPr>
          <w:attr w:name="ProductID" w:val="3490C"/>
        </w:smartTagPr>
        <w:r w:rsidRPr="008A0F39">
          <w:rPr>
            <w:b w:val="0"/>
            <w:snapToGrid w:val="0"/>
            <w:color w:val="000000"/>
            <w:sz w:val="24"/>
            <w:szCs w:val="24"/>
            <w:u w:val="none"/>
          </w:rPr>
          <w:t>3490C</w:t>
        </w:r>
      </w:smartTag>
      <w:r w:rsidRPr="008A0F39">
        <w:rPr>
          <w:b w:val="0"/>
          <w:snapToGrid w:val="0"/>
          <w:color w:val="000000"/>
          <w:sz w:val="24"/>
          <w:szCs w:val="24"/>
          <w:u w:val="none"/>
        </w:rPr>
        <w:t>.1</w:t>
      </w:r>
      <w:r w:rsidRPr="008A0F39">
        <w:rPr>
          <w:b w:val="0"/>
          <w:bCs/>
          <w:sz w:val="24"/>
          <w:szCs w:val="24"/>
          <w:u w:val="none"/>
        </w:rPr>
        <w:t xml:space="preserve">                                                </w:t>
      </w:r>
      <w:r w:rsidRPr="008A0F39">
        <w:rPr>
          <w:b w:val="0"/>
          <w:bCs/>
          <w:sz w:val="24"/>
          <w:szCs w:val="24"/>
        </w:rPr>
        <w:t>Pre Requisito</w:t>
      </w:r>
      <w:r w:rsidRPr="008A0F39">
        <w:rPr>
          <w:b w:val="0"/>
          <w:bCs/>
          <w:sz w:val="24"/>
          <w:szCs w:val="24"/>
          <w:u w:val="none"/>
        </w:rPr>
        <w:t>: Admisión</w:t>
      </w:r>
    </w:p>
    <w:p w:rsidR="0094233B" w:rsidRPr="008A0F39" w:rsidRDefault="0094233B" w:rsidP="0094233B">
      <w:pPr>
        <w:jc w:val="both"/>
        <w:rPr>
          <w:highlight w:val="cyan"/>
        </w:rPr>
      </w:pPr>
      <w:r w:rsidRPr="008A0F39">
        <w:rPr>
          <w:u w:val="single"/>
        </w:rPr>
        <w:t>Semestre</w:t>
      </w:r>
      <w:r w:rsidRPr="008A0F39">
        <w:t xml:space="preserve">: Cuarto                                                     </w:t>
      </w:r>
    </w:p>
    <w:p w:rsidR="008A0F39" w:rsidRPr="008A0F39" w:rsidRDefault="008A0F39" w:rsidP="008A0F39">
      <w:pPr>
        <w:jc w:val="both"/>
      </w:pPr>
      <w:r w:rsidRPr="008A0F39">
        <w:rPr>
          <w:u w:val="single"/>
        </w:rPr>
        <w:t>Horas Semanales</w:t>
      </w:r>
      <w:r w:rsidRPr="008A0F39">
        <w:t>: 4 H.C</w:t>
      </w:r>
      <w:r w:rsidRPr="006928F3">
        <w:t>.</w:t>
      </w:r>
      <w:r w:rsidRPr="008A0F39">
        <w:t xml:space="preserve">                                    </w:t>
      </w:r>
      <w:r w:rsidR="0094233B">
        <w:t xml:space="preserve">   </w:t>
      </w:r>
      <w:r w:rsidRPr="008A0F39">
        <w:rPr>
          <w:u w:val="single"/>
        </w:rPr>
        <w:t>Horas Semestrales</w:t>
      </w:r>
      <w:r w:rsidRPr="008A0F39">
        <w:t>: 72 H.C.</w:t>
      </w:r>
    </w:p>
    <w:p w:rsidR="0094233B" w:rsidRPr="00CA4A53" w:rsidRDefault="0094233B" w:rsidP="0094233B">
      <w:pPr>
        <w:pStyle w:val="Default"/>
        <w:jc w:val="both"/>
        <w:rPr>
          <w:rFonts w:ascii="Times New Roman" w:hAnsi="Times New Roman" w:cs="Times New Roman"/>
          <w:color w:val="000000" w:themeColor="text1"/>
        </w:rPr>
      </w:pP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Pr>
          <w:rFonts w:ascii="Times New Roman" w:hAnsi="Times New Roman" w:cs="Times New Roman"/>
          <w:color w:val="000000" w:themeColor="text1"/>
        </w:rPr>
        <w:tab/>
      </w:r>
      <w:r w:rsidRPr="00CA4A53">
        <w:rPr>
          <w:rFonts w:ascii="Times New Roman" w:hAnsi="Times New Roman" w:cs="Times New Roman"/>
          <w:color w:val="000000" w:themeColor="text1"/>
          <w:u w:val="single"/>
        </w:rPr>
        <w:t>Horas Teóricas:</w:t>
      </w:r>
      <w:r>
        <w:rPr>
          <w:rFonts w:ascii="Times New Roman" w:hAnsi="Times New Roman" w:cs="Times New Roman"/>
          <w:color w:val="000000" w:themeColor="text1"/>
        </w:rPr>
        <w:t xml:space="preserve"> 90</w:t>
      </w:r>
      <w:r w:rsidRPr="00CA4A53">
        <w:rPr>
          <w:rFonts w:ascii="Times New Roman" w:hAnsi="Times New Roman" w:cs="Times New Roman"/>
          <w:color w:val="000000" w:themeColor="text1"/>
        </w:rPr>
        <w:t>%</w:t>
      </w:r>
    </w:p>
    <w:p w:rsidR="0094233B" w:rsidRPr="00CA4A53" w:rsidRDefault="0094233B" w:rsidP="0094233B">
      <w:pPr>
        <w:pStyle w:val="Default"/>
        <w:jc w:val="both"/>
        <w:rPr>
          <w:rFonts w:ascii="Times New Roman" w:hAnsi="Times New Roman" w:cs="Times New Roman"/>
          <w:color w:val="000000" w:themeColor="text1"/>
          <w:u w:val="single"/>
        </w:rPr>
      </w:pP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rPr>
        <w:tab/>
      </w:r>
      <w:r w:rsidRPr="00CA4A53">
        <w:rPr>
          <w:rFonts w:ascii="Times New Roman" w:hAnsi="Times New Roman" w:cs="Times New Roman"/>
          <w:color w:val="000000" w:themeColor="text1"/>
          <w:u w:val="single"/>
        </w:rPr>
        <w:t>Horas Prácticas:</w:t>
      </w:r>
      <w:r>
        <w:rPr>
          <w:rFonts w:ascii="Times New Roman" w:hAnsi="Times New Roman" w:cs="Times New Roman"/>
          <w:color w:val="000000" w:themeColor="text1"/>
        </w:rPr>
        <w:t xml:space="preserve"> 1</w:t>
      </w:r>
      <w:r w:rsidRPr="00CA4A53">
        <w:rPr>
          <w:rFonts w:ascii="Times New Roman" w:hAnsi="Times New Roman" w:cs="Times New Roman"/>
          <w:color w:val="000000" w:themeColor="text1"/>
        </w:rPr>
        <w:t>0%</w:t>
      </w:r>
    </w:p>
    <w:p w:rsidR="0094233B" w:rsidRPr="008A0F39" w:rsidRDefault="0094233B" w:rsidP="008A0F39">
      <w:pPr>
        <w:jc w:val="both"/>
        <w:rPr>
          <w:highlight w:val="cyan"/>
        </w:rPr>
      </w:pP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b/>
          <w:bCs/>
          <w:i/>
          <w:iCs/>
          <w:sz w:val="22"/>
          <w:szCs w:val="22"/>
        </w:rPr>
        <w:t xml:space="preserve">OBJETIVOS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Al término del curso el alumno será capaz de: </w:t>
      </w:r>
    </w:p>
    <w:p w:rsidR="0094233B" w:rsidRPr="0094233B" w:rsidRDefault="0094233B" w:rsidP="0094233B">
      <w:pPr>
        <w:pStyle w:val="Default"/>
        <w:numPr>
          <w:ilvl w:val="0"/>
          <w:numId w:val="4"/>
        </w:numPr>
        <w:jc w:val="both"/>
        <w:rPr>
          <w:rFonts w:ascii="Times New Roman" w:hAnsi="Times New Roman" w:cs="Times New Roman"/>
          <w:sz w:val="22"/>
          <w:szCs w:val="22"/>
        </w:rPr>
      </w:pPr>
      <w:r w:rsidRPr="0094233B">
        <w:rPr>
          <w:rFonts w:ascii="Times New Roman" w:hAnsi="Times New Roman" w:cs="Times New Roman"/>
          <w:sz w:val="22"/>
          <w:szCs w:val="22"/>
        </w:rPr>
        <w:t>Comprender el concepto y los instrumentos de la Hacienda Pública</w:t>
      </w:r>
    </w:p>
    <w:p w:rsidR="0094233B" w:rsidRPr="0094233B" w:rsidRDefault="0094233B" w:rsidP="0094233B">
      <w:pPr>
        <w:pStyle w:val="Default"/>
        <w:numPr>
          <w:ilvl w:val="0"/>
          <w:numId w:val="4"/>
        </w:numPr>
        <w:jc w:val="both"/>
        <w:rPr>
          <w:rFonts w:ascii="Times New Roman" w:hAnsi="Times New Roman" w:cs="Times New Roman"/>
          <w:sz w:val="22"/>
          <w:szCs w:val="22"/>
        </w:rPr>
      </w:pPr>
      <w:r w:rsidRPr="0094233B">
        <w:rPr>
          <w:rFonts w:ascii="Times New Roman" w:hAnsi="Times New Roman" w:cs="Times New Roman"/>
          <w:sz w:val="22"/>
          <w:szCs w:val="22"/>
        </w:rPr>
        <w:t>Reconocer las disposiciones legislativas, reglamentarias y administrativas relativas a la Administración Financiera del Estado</w:t>
      </w:r>
    </w:p>
    <w:p w:rsidR="0094233B" w:rsidRPr="0094233B" w:rsidRDefault="0094233B" w:rsidP="0094233B">
      <w:pPr>
        <w:pStyle w:val="Default"/>
        <w:numPr>
          <w:ilvl w:val="0"/>
          <w:numId w:val="4"/>
        </w:numPr>
        <w:jc w:val="both"/>
        <w:rPr>
          <w:rFonts w:ascii="Times New Roman" w:hAnsi="Times New Roman" w:cs="Times New Roman"/>
          <w:sz w:val="22"/>
          <w:szCs w:val="22"/>
        </w:rPr>
      </w:pPr>
      <w:r w:rsidRPr="0094233B">
        <w:rPr>
          <w:rFonts w:ascii="Times New Roman" w:hAnsi="Times New Roman" w:cs="Times New Roman"/>
          <w:sz w:val="22"/>
          <w:szCs w:val="22"/>
        </w:rPr>
        <w:t>Exponer el concepto y los objetivos del Presupuesto Público y analizar las distintas etapas de su proceso.</w:t>
      </w:r>
    </w:p>
    <w:p w:rsidR="0094233B" w:rsidRPr="0094233B" w:rsidRDefault="0094233B" w:rsidP="0094233B">
      <w:pPr>
        <w:pStyle w:val="Default"/>
        <w:numPr>
          <w:ilvl w:val="0"/>
          <w:numId w:val="4"/>
        </w:numPr>
        <w:jc w:val="both"/>
        <w:rPr>
          <w:rFonts w:ascii="Times New Roman" w:hAnsi="Times New Roman" w:cs="Times New Roman"/>
          <w:sz w:val="22"/>
          <w:szCs w:val="22"/>
        </w:rPr>
      </w:pPr>
      <w:r w:rsidRPr="0094233B">
        <w:rPr>
          <w:rFonts w:ascii="Times New Roman" w:hAnsi="Times New Roman" w:cs="Times New Roman"/>
          <w:sz w:val="22"/>
          <w:szCs w:val="22"/>
        </w:rPr>
        <w:t>Identificar las distintas técnicas del Presupuesto y determinar las ventajas de su aplicación.</w:t>
      </w:r>
    </w:p>
    <w:p w:rsidR="0094233B" w:rsidRPr="0094233B" w:rsidRDefault="0094233B" w:rsidP="0094233B">
      <w:pPr>
        <w:pStyle w:val="Default"/>
        <w:numPr>
          <w:ilvl w:val="0"/>
          <w:numId w:val="4"/>
        </w:numPr>
        <w:jc w:val="both"/>
        <w:rPr>
          <w:rFonts w:ascii="Times New Roman" w:hAnsi="Times New Roman" w:cs="Times New Roman"/>
          <w:sz w:val="22"/>
          <w:szCs w:val="22"/>
        </w:rPr>
      </w:pPr>
      <w:r w:rsidRPr="0094233B">
        <w:rPr>
          <w:rFonts w:ascii="Times New Roman" w:hAnsi="Times New Roman" w:cs="Times New Roman"/>
          <w:sz w:val="22"/>
          <w:szCs w:val="22"/>
        </w:rPr>
        <w:t>Conocer los clasificadores presupuestarios de ingresos, gastos y financiamiento.</w:t>
      </w:r>
    </w:p>
    <w:p w:rsidR="0094233B" w:rsidRPr="0094233B" w:rsidRDefault="0094233B" w:rsidP="0094233B">
      <w:pPr>
        <w:pStyle w:val="Default"/>
        <w:jc w:val="both"/>
        <w:rPr>
          <w:rFonts w:ascii="Times New Roman" w:hAnsi="Times New Roman" w:cs="Times New Roman"/>
          <w:b/>
          <w:bCs/>
          <w:i/>
          <w:iCs/>
          <w:sz w:val="22"/>
          <w:szCs w:val="22"/>
        </w:rPr>
      </w:pP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b/>
          <w:bCs/>
          <w:i/>
          <w:iCs/>
          <w:sz w:val="22"/>
          <w:szCs w:val="22"/>
        </w:rPr>
        <w:t xml:space="preserve">CONTENIDOS </w:t>
      </w:r>
    </w:p>
    <w:p w:rsidR="0094233B" w:rsidRPr="0094233B" w:rsidRDefault="0094233B" w:rsidP="0094233B">
      <w:pPr>
        <w:pStyle w:val="Default"/>
        <w:jc w:val="both"/>
        <w:rPr>
          <w:rFonts w:ascii="Times New Roman" w:hAnsi="Times New Roman" w:cs="Times New Roman"/>
          <w:b/>
          <w:sz w:val="22"/>
          <w:szCs w:val="22"/>
        </w:rPr>
      </w:pPr>
      <w:r w:rsidRPr="0094233B">
        <w:rPr>
          <w:rFonts w:ascii="Times New Roman" w:hAnsi="Times New Roman" w:cs="Times New Roman"/>
          <w:b/>
          <w:sz w:val="22"/>
          <w:szCs w:val="22"/>
        </w:rPr>
        <w:t>Unidad I</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INTRODUCCIÓN.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Hacienda Pública y concepciones del Estado. Visión general del sector público.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El marco legal en que se desenvuelven las actividades de gasto e ingreso del gobierno.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El tamaño del sector público. Índices de la dimensión del sector público. Criterios de delimitación del sector público.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Instrumentos de la hacienda pública.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El sector público en Paraguay. </w:t>
      </w:r>
    </w:p>
    <w:p w:rsidR="0094233B" w:rsidRPr="0094233B" w:rsidRDefault="0094233B" w:rsidP="0094233B">
      <w:pPr>
        <w:pStyle w:val="Default"/>
        <w:numPr>
          <w:ilvl w:val="0"/>
          <w:numId w:val="3"/>
        </w:numPr>
        <w:jc w:val="both"/>
        <w:rPr>
          <w:rFonts w:ascii="Times New Roman" w:hAnsi="Times New Roman" w:cs="Times New Roman"/>
          <w:sz w:val="22"/>
          <w:szCs w:val="22"/>
        </w:rPr>
      </w:pPr>
      <w:r w:rsidRPr="0094233B">
        <w:rPr>
          <w:rFonts w:ascii="Times New Roman" w:hAnsi="Times New Roman" w:cs="Times New Roman"/>
          <w:i/>
          <w:iCs/>
          <w:sz w:val="22"/>
          <w:szCs w:val="22"/>
        </w:rPr>
        <w:t>Integración teoría y práctica</w:t>
      </w:r>
      <w:r w:rsidRPr="0094233B">
        <w:rPr>
          <w:rFonts w:ascii="Times New Roman" w:hAnsi="Times New Roman" w:cs="Times New Roman"/>
          <w:sz w:val="22"/>
          <w:szCs w:val="22"/>
        </w:rPr>
        <w:t xml:space="preserve">: análisis crítico de la realidad de los problemas adecuándolos a las circunstancias: resolución de problemas utilizando conceptos, métodos y mecanismos de referencia. </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b/>
          <w:sz w:val="22"/>
          <w:szCs w:val="22"/>
        </w:rPr>
      </w:pPr>
      <w:r w:rsidRPr="0094233B">
        <w:rPr>
          <w:rFonts w:ascii="Times New Roman" w:hAnsi="Times New Roman" w:cs="Times New Roman"/>
          <w:b/>
          <w:sz w:val="22"/>
          <w:szCs w:val="22"/>
        </w:rPr>
        <w:t>Unidad II</w:t>
      </w:r>
    </w:p>
    <w:p w:rsidR="0094233B" w:rsidRPr="0094233B" w:rsidRDefault="0094233B" w:rsidP="0094233B">
      <w:pPr>
        <w:pStyle w:val="Default"/>
        <w:jc w:val="both"/>
        <w:rPr>
          <w:rFonts w:ascii="Times New Roman" w:hAnsi="Times New Roman" w:cs="Times New Roman"/>
          <w:iCs/>
          <w:sz w:val="22"/>
          <w:szCs w:val="22"/>
        </w:rPr>
      </w:pPr>
      <w:r w:rsidRPr="0094233B">
        <w:rPr>
          <w:rFonts w:ascii="Times New Roman" w:hAnsi="Times New Roman" w:cs="Times New Roman"/>
          <w:iCs/>
          <w:sz w:val="22"/>
          <w:szCs w:val="22"/>
        </w:rPr>
        <w:t>LA ACTIVIDAD FINANCIERA DEL ESTADO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Economía del Sector Público: funciones fiscales.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La eficiencia de los mercados competitivos. Los teoremas fundamentales de la economía del bienestar. Los fallos del mercado. Asignación y eficacia en el uso de los recursos. Redistribución. Estabilización y crecimiento.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 Distribución óptima de la renta. Concepción utilitarista. Criterio de maximización. Redistribución de renta Pareto eficientes. Procesos justos. Movilidad social. Incidencia del gasto. Problemas de medición de la renta. Unidad de observación. Estimación de los efectos en los precios relativos. *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Bienes públicos: Definición y tipos de bienes públicos. Bienes privados suministrados por el Estado. El cambiante equilibrio entre la provisión pública y la privada. Condiciones de eficiencia en la provisión de bienes públicos.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 Externalidades: Concepto, clases y consecuencias. Soluciones privadas a las externalidades. Remedios públicos para las externalidades. Implicancias sobre la distribución de renta. Externalidades positivas: implicancias.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 La elección pública: Los protagonistas de una democracia representativa. Mecanismos públicos para asignar los recursos. La regla de la mayoría. Política y economía. Teoría de la democracia. La burocracia.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 Cobertura social: Selección adversa y otras justificaciones. Estructura del sistema de seguridad social. Conceptos. Aspectos distributivos. Comportamiento ahorrador. Comportamiento de la oferta de trabajo. Seguridad social y comportamiento. Reforma de la seguridad social. Cobertura de desempleo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Análisis coste – beneficio: Valor presente. Inflación. Tasa de descuento del sector público. Valoración de beneficios y costes. Trampas en el análisis de coste – beneficio. Consideraciones distributivas. Incertidumbre.</w:t>
      </w:r>
    </w:p>
    <w:p w:rsidR="0094233B" w:rsidRPr="0094233B" w:rsidRDefault="0094233B" w:rsidP="0094233B">
      <w:pPr>
        <w:pStyle w:val="Default"/>
        <w:numPr>
          <w:ilvl w:val="0"/>
          <w:numId w:val="3"/>
        </w:numPr>
        <w:jc w:val="both"/>
        <w:rPr>
          <w:rFonts w:ascii="Times New Roman" w:hAnsi="Times New Roman" w:cs="Times New Roman"/>
          <w:sz w:val="22"/>
          <w:szCs w:val="22"/>
        </w:rPr>
      </w:pPr>
      <w:r w:rsidRPr="0094233B">
        <w:rPr>
          <w:rFonts w:ascii="Times New Roman" w:hAnsi="Times New Roman" w:cs="Times New Roman"/>
          <w:b/>
          <w:bCs/>
          <w:i/>
          <w:iCs/>
          <w:sz w:val="22"/>
          <w:szCs w:val="22"/>
        </w:rPr>
        <w:t>I</w:t>
      </w:r>
      <w:r w:rsidRPr="0094233B">
        <w:rPr>
          <w:rFonts w:ascii="Times New Roman" w:hAnsi="Times New Roman" w:cs="Times New Roman"/>
          <w:bCs/>
          <w:i/>
          <w:iCs/>
          <w:sz w:val="22"/>
          <w:szCs w:val="22"/>
        </w:rPr>
        <w:t xml:space="preserve">ntegración de teoría y práctica de los contenidos </w:t>
      </w:r>
      <w:r w:rsidRPr="0094233B">
        <w:rPr>
          <w:rFonts w:ascii="Times New Roman" w:hAnsi="Times New Roman" w:cs="Times New Roman"/>
          <w:i/>
          <w:iCs/>
          <w:sz w:val="22"/>
          <w:szCs w:val="22"/>
        </w:rPr>
        <w:t xml:space="preserve">de la unidad mediante el desarrollo de técnicas de estudios de casos y resolución de problemas. </w:t>
      </w:r>
    </w:p>
    <w:p w:rsidR="001A6D25" w:rsidRDefault="001A6D25" w:rsidP="0094233B">
      <w:pPr>
        <w:pStyle w:val="Default"/>
        <w:spacing w:before="240"/>
        <w:jc w:val="both"/>
        <w:rPr>
          <w:rFonts w:ascii="Times New Roman" w:hAnsi="Times New Roman" w:cs="Times New Roman"/>
          <w:b/>
          <w:sz w:val="22"/>
          <w:szCs w:val="22"/>
        </w:rPr>
      </w:pPr>
    </w:p>
    <w:p w:rsidR="0094233B" w:rsidRPr="0094233B" w:rsidRDefault="0094233B" w:rsidP="0094233B">
      <w:pPr>
        <w:pStyle w:val="Default"/>
        <w:spacing w:before="240"/>
        <w:jc w:val="both"/>
        <w:rPr>
          <w:rFonts w:ascii="Times New Roman" w:hAnsi="Times New Roman" w:cs="Times New Roman"/>
          <w:b/>
          <w:sz w:val="22"/>
          <w:szCs w:val="22"/>
        </w:rPr>
      </w:pPr>
      <w:r w:rsidRPr="0094233B">
        <w:rPr>
          <w:rFonts w:ascii="Times New Roman" w:hAnsi="Times New Roman" w:cs="Times New Roman"/>
          <w:b/>
          <w:sz w:val="22"/>
          <w:szCs w:val="22"/>
        </w:rPr>
        <w:lastRenderedPageBreak/>
        <w:t>Unidad III</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EL GASTO PÚBLICO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Concepto, características y objetivos.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Clasificación: ordinarios y extraordinarios, productivos o de transferencia.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Gastos corrientes y de inversión: corrientes de consumo, corrientes de transferencia, corrientes de inversión.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Precios de compra y asignaciones.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Efectos del gasto público: para la producción de bienes y servicios, destinados a la redistribución del ingreso, para financiar el desarrollo económico y social. Aumento del producto proveniente del gasto público. </w:t>
      </w:r>
    </w:p>
    <w:p w:rsidR="0094233B" w:rsidRPr="0094233B" w:rsidRDefault="0094233B" w:rsidP="0094233B">
      <w:pPr>
        <w:pStyle w:val="Default"/>
        <w:numPr>
          <w:ilvl w:val="0"/>
          <w:numId w:val="3"/>
        </w:numPr>
        <w:jc w:val="both"/>
        <w:rPr>
          <w:rFonts w:ascii="Times New Roman" w:hAnsi="Times New Roman" w:cs="Times New Roman"/>
          <w:sz w:val="22"/>
          <w:szCs w:val="22"/>
        </w:rPr>
      </w:pPr>
      <w:r w:rsidRPr="0094233B">
        <w:rPr>
          <w:rFonts w:ascii="Times New Roman" w:hAnsi="Times New Roman" w:cs="Times New Roman"/>
          <w:b/>
          <w:bCs/>
          <w:i/>
          <w:iCs/>
          <w:sz w:val="22"/>
          <w:szCs w:val="22"/>
        </w:rPr>
        <w:t>I</w:t>
      </w:r>
      <w:r w:rsidRPr="0094233B">
        <w:rPr>
          <w:rFonts w:ascii="Times New Roman" w:hAnsi="Times New Roman" w:cs="Times New Roman"/>
          <w:bCs/>
          <w:i/>
          <w:iCs/>
          <w:sz w:val="22"/>
          <w:szCs w:val="22"/>
        </w:rPr>
        <w:t xml:space="preserve">ntegración de teoría y práctica de los contenidos </w:t>
      </w:r>
      <w:r w:rsidRPr="0094233B">
        <w:rPr>
          <w:rFonts w:ascii="Times New Roman" w:hAnsi="Times New Roman" w:cs="Times New Roman"/>
          <w:i/>
          <w:iCs/>
          <w:sz w:val="22"/>
          <w:szCs w:val="22"/>
        </w:rPr>
        <w:t xml:space="preserve">de la unidad mediante el desarrollo de técnicas de estudios de casos y resolución de problemas. </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b/>
          <w:sz w:val="22"/>
          <w:szCs w:val="22"/>
        </w:rPr>
      </w:pPr>
      <w:r w:rsidRPr="0094233B">
        <w:rPr>
          <w:rFonts w:ascii="Times New Roman" w:hAnsi="Times New Roman" w:cs="Times New Roman"/>
          <w:b/>
          <w:sz w:val="22"/>
          <w:szCs w:val="22"/>
        </w:rPr>
        <w:t>Unidad IV</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LOS INGRESOS PÚBLICOS</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Clasificación según la Constitución Nacional</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Ingresos públicos originarios y derivados. Legislación vigente.</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Bienes públicos y privados del Estado.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Conceptos y diferencias entre impuestos, tasas y contribuciones.</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Elementos y fuentes del impuesto: Sujeto activo y sujeto pasivo. Objeto y formas del objeto.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Momentos de la imposición: Percusión, traslación, incidencia y difusión. Conceptos y diferencias. Ejemplos.</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Efectos financieros del impuesto: Abstención, evasión y fraude fiscal. Conceptos, diferencias y ejemplos.</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Clasificación de los impuestos: Impuestos directos e indirectos. Impuestos reales y personales. Impuestos proporcionales y progresivos. Impuestos ad </w:t>
      </w:r>
      <w:proofErr w:type="spellStart"/>
      <w:r w:rsidRPr="0094233B">
        <w:rPr>
          <w:rFonts w:ascii="Times New Roman" w:hAnsi="Times New Roman" w:cs="Times New Roman"/>
          <w:sz w:val="22"/>
          <w:szCs w:val="22"/>
        </w:rPr>
        <w:t>valorem</w:t>
      </w:r>
      <w:proofErr w:type="spellEnd"/>
      <w:r w:rsidRPr="0094233B">
        <w:rPr>
          <w:rFonts w:ascii="Times New Roman" w:hAnsi="Times New Roman" w:cs="Times New Roman"/>
          <w:sz w:val="22"/>
          <w:szCs w:val="22"/>
        </w:rPr>
        <w:t xml:space="preserve"> y específicos. Impuestos prohibitivos e impuestos proteccionistas. Conceptos, diferencias y ejemplos de cada uno.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Incidencia impositiva. Concepto. La equidad vertical y la equidad horizontal. Concepto, diferencia y ejemplo de cada uno. </w:t>
      </w:r>
    </w:p>
    <w:p w:rsidR="0094233B" w:rsidRPr="0094233B" w:rsidRDefault="0094233B" w:rsidP="0094233B">
      <w:pPr>
        <w:pStyle w:val="Default"/>
        <w:numPr>
          <w:ilvl w:val="0"/>
          <w:numId w:val="3"/>
        </w:numPr>
        <w:jc w:val="both"/>
        <w:rPr>
          <w:rFonts w:ascii="Times New Roman" w:hAnsi="Times New Roman" w:cs="Times New Roman"/>
          <w:sz w:val="22"/>
          <w:szCs w:val="22"/>
        </w:rPr>
      </w:pPr>
      <w:r w:rsidRPr="0094233B">
        <w:rPr>
          <w:rFonts w:ascii="Times New Roman" w:hAnsi="Times New Roman" w:cs="Times New Roman"/>
          <w:bCs/>
          <w:i/>
          <w:iCs/>
          <w:sz w:val="22"/>
          <w:szCs w:val="22"/>
        </w:rPr>
        <w:t>Integración de teoría y práctica de los contenidos</w:t>
      </w:r>
      <w:r w:rsidRPr="0094233B">
        <w:rPr>
          <w:rFonts w:ascii="Times New Roman" w:hAnsi="Times New Roman" w:cs="Times New Roman"/>
          <w:b/>
          <w:bCs/>
          <w:i/>
          <w:iCs/>
          <w:sz w:val="22"/>
          <w:szCs w:val="22"/>
        </w:rPr>
        <w:t xml:space="preserve"> </w:t>
      </w:r>
      <w:r w:rsidRPr="0094233B">
        <w:rPr>
          <w:rFonts w:ascii="Times New Roman" w:hAnsi="Times New Roman" w:cs="Times New Roman"/>
          <w:i/>
          <w:iCs/>
          <w:sz w:val="22"/>
          <w:szCs w:val="22"/>
        </w:rPr>
        <w:t xml:space="preserve">de la unidad mediante el desarrollo de técnicas de estudios de casos y resolución de problemas. </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b/>
          <w:sz w:val="22"/>
          <w:szCs w:val="22"/>
        </w:rPr>
      </w:pPr>
      <w:r>
        <w:rPr>
          <w:rFonts w:ascii="Times New Roman" w:hAnsi="Times New Roman" w:cs="Times New Roman"/>
          <w:b/>
          <w:sz w:val="22"/>
          <w:szCs w:val="22"/>
        </w:rPr>
        <w:t>Unidad V</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EL SISTEMA IMPOSITIVO.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La imposición a la renta: Concepto. Importancia de este impuesto. Características, ventajas y desventajas. Análisis de la legislación vigente.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Imposición a los bienes y a la transmisión de los bienes: El Impuesto sucesorio. Finalidad principal. Análisis de la legislación vigente.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Impuesto territorial o inmobiliario: Naturaleza especial de la propiedad de la tierra. Ventajas. Modo de avaluación y percepción. Legislación vigente.</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La imposición a los consumos: Concepto. Importancia. Características. Ventajas y desventajas. Análisis de la legislación vigente.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Los Derechos aduaneros: Concepto. Importancia de la legislación aduanera. Libre cambio y proteccionismo: Concepto. Argumentos a favor y en contra. Los derechos aduaneros como medio de combatir el Dumping. Los impuestos aduaneros de importación: Fundamentos.</w:t>
      </w:r>
    </w:p>
    <w:p w:rsidR="0094233B" w:rsidRPr="0094233B" w:rsidRDefault="0094233B" w:rsidP="0094233B">
      <w:pPr>
        <w:pStyle w:val="Default"/>
        <w:numPr>
          <w:ilvl w:val="0"/>
          <w:numId w:val="3"/>
        </w:numPr>
        <w:jc w:val="both"/>
        <w:rPr>
          <w:rFonts w:ascii="Times New Roman" w:hAnsi="Times New Roman" w:cs="Times New Roman"/>
          <w:sz w:val="22"/>
          <w:szCs w:val="22"/>
        </w:rPr>
      </w:pPr>
      <w:r w:rsidRPr="0094233B">
        <w:rPr>
          <w:rFonts w:ascii="Times New Roman" w:hAnsi="Times New Roman" w:cs="Times New Roman"/>
          <w:bCs/>
          <w:i/>
          <w:iCs/>
          <w:sz w:val="22"/>
          <w:szCs w:val="22"/>
        </w:rPr>
        <w:t>Integración de teoría y práctica de los contenidos</w:t>
      </w:r>
      <w:r w:rsidRPr="0094233B">
        <w:rPr>
          <w:rFonts w:ascii="Times New Roman" w:hAnsi="Times New Roman" w:cs="Times New Roman"/>
          <w:b/>
          <w:bCs/>
          <w:i/>
          <w:iCs/>
          <w:sz w:val="22"/>
          <w:szCs w:val="22"/>
        </w:rPr>
        <w:t xml:space="preserve"> </w:t>
      </w:r>
      <w:r w:rsidRPr="0094233B">
        <w:rPr>
          <w:rFonts w:ascii="Times New Roman" w:hAnsi="Times New Roman" w:cs="Times New Roman"/>
          <w:i/>
          <w:iCs/>
          <w:sz w:val="22"/>
          <w:szCs w:val="22"/>
        </w:rPr>
        <w:t xml:space="preserve">de la unidad mediante el desarrollo de técnicas de estudios de casos y resolución de problemas. </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b/>
          <w:sz w:val="22"/>
          <w:szCs w:val="22"/>
        </w:rPr>
      </w:pPr>
      <w:r>
        <w:rPr>
          <w:rFonts w:ascii="Times New Roman" w:hAnsi="Times New Roman" w:cs="Times New Roman"/>
          <w:b/>
          <w:sz w:val="22"/>
          <w:szCs w:val="22"/>
        </w:rPr>
        <w:t>Unidad VI</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HACIENDA PÚBLICA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El marco conceptual y legal del presupuesto público.</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Definición del Presupuesto Público. Los principios presupuestarios. El proceso presupuestario. El marco jurídico del presupuesto público: Constitución Nacional, ley Nº 1535/99 ‘‘De Administración Financiera del Estado’’, decreto Nº 8127/00 ‘‘Por la que se reglamenta la ley Nº 1535/99’’ y otras disposiciones legales. La técnica del presupuesto por programas: concepto, la visión de la producción en el presupuesto por programas, categorías programáticas. Otras técnicas de programación presupuestaria: presupuesto base cero, por resultados, presupuesto participativo.</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El sistema de presupuesto y los clasificadores presupuestarios</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Definición, objetivos. Centralización y descentralización del sistema de presupuestario. Relación del sistema presupuestario con otros sistemas administrativos del sector público. Clasificadores presupuestarios de ingresos, gastos y financiamiento: concepto, objetivos de las clasificaciones presupuestarias. Definición del sistema de clasificaciones. Esquema de las clasificaciones: del Tesoro Público y por entidades, por finalidad y función, programática, de los gastos por productos, por fuente de financiamiento, de los ingresos del Tesoro Público, por origen del ingreso, clasificación económica del ingreso, por objeto del gasto, </w:t>
      </w:r>
      <w:r w:rsidRPr="0094233B">
        <w:rPr>
          <w:rFonts w:ascii="Times New Roman" w:hAnsi="Times New Roman" w:cs="Times New Roman"/>
          <w:sz w:val="22"/>
          <w:szCs w:val="22"/>
        </w:rPr>
        <w:lastRenderedPageBreak/>
        <w:t>clasificación económica del gasto, por origen de financiamiento u organismo financiador, por departamentos y municipalidades.</w:t>
      </w:r>
    </w:p>
    <w:p w:rsidR="0094233B" w:rsidRPr="0094233B" w:rsidRDefault="0094233B" w:rsidP="0094233B">
      <w:pPr>
        <w:pStyle w:val="Default"/>
        <w:numPr>
          <w:ilvl w:val="0"/>
          <w:numId w:val="3"/>
        </w:numPr>
        <w:jc w:val="both"/>
        <w:rPr>
          <w:rFonts w:ascii="Times New Roman" w:hAnsi="Times New Roman" w:cs="Times New Roman"/>
          <w:i/>
          <w:sz w:val="22"/>
          <w:szCs w:val="22"/>
        </w:rPr>
      </w:pPr>
      <w:r w:rsidRPr="0094233B">
        <w:rPr>
          <w:rFonts w:ascii="Times New Roman" w:hAnsi="Times New Roman" w:cs="Times New Roman"/>
          <w:bCs/>
          <w:i/>
          <w:sz w:val="22"/>
          <w:szCs w:val="22"/>
        </w:rPr>
        <w:t xml:space="preserve">Integración de teoría y práctica de los contenidos </w:t>
      </w:r>
      <w:r w:rsidRPr="0094233B">
        <w:rPr>
          <w:rFonts w:ascii="Times New Roman" w:hAnsi="Times New Roman" w:cs="Times New Roman"/>
          <w:i/>
          <w:sz w:val="22"/>
          <w:szCs w:val="22"/>
        </w:rPr>
        <w:t xml:space="preserve">de la unidad mediante el desarrollo de técnicas de estudios de casos y resolución de problemas. </w:t>
      </w:r>
    </w:p>
    <w:p w:rsidR="0094233B" w:rsidRPr="0094233B" w:rsidRDefault="0094233B" w:rsidP="0094233B">
      <w:pPr>
        <w:pStyle w:val="Default"/>
        <w:jc w:val="both"/>
        <w:rPr>
          <w:rFonts w:ascii="Times New Roman" w:hAnsi="Times New Roman" w:cs="Times New Roman"/>
          <w:sz w:val="22"/>
          <w:szCs w:val="22"/>
        </w:rPr>
      </w:pP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b/>
          <w:bCs/>
          <w:i/>
          <w:iCs/>
          <w:sz w:val="22"/>
          <w:szCs w:val="22"/>
        </w:rPr>
        <w:t xml:space="preserve">METODOLOGÍA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Desarrollo de clases expositivas, estudios de casos y resolución de problemas, que integren la teoría y la práctica, atendiendo los objetivos de la materia y las competencias establecidas en el perfil de egreso de la carrera. </w:t>
      </w: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sz w:val="22"/>
          <w:szCs w:val="22"/>
        </w:rPr>
        <w:t xml:space="preserve">Trabajos prácticos e investigación bibliográfica. </w:t>
      </w:r>
    </w:p>
    <w:p w:rsidR="0094233B" w:rsidRPr="0094233B" w:rsidRDefault="0094233B" w:rsidP="0094233B">
      <w:pPr>
        <w:pStyle w:val="Default"/>
        <w:jc w:val="both"/>
        <w:rPr>
          <w:rFonts w:ascii="Times New Roman" w:hAnsi="Times New Roman" w:cs="Times New Roman"/>
          <w:b/>
          <w:bCs/>
          <w:i/>
          <w:iCs/>
          <w:sz w:val="22"/>
          <w:szCs w:val="22"/>
        </w:rPr>
      </w:pPr>
    </w:p>
    <w:p w:rsidR="0094233B" w:rsidRPr="0094233B" w:rsidRDefault="0094233B" w:rsidP="0094233B">
      <w:pPr>
        <w:pStyle w:val="Default"/>
        <w:jc w:val="both"/>
        <w:rPr>
          <w:rFonts w:ascii="Times New Roman" w:hAnsi="Times New Roman" w:cs="Times New Roman"/>
          <w:sz w:val="22"/>
          <w:szCs w:val="22"/>
        </w:rPr>
      </w:pPr>
      <w:r w:rsidRPr="0094233B">
        <w:rPr>
          <w:rFonts w:ascii="Times New Roman" w:hAnsi="Times New Roman" w:cs="Times New Roman"/>
          <w:b/>
          <w:bCs/>
          <w:i/>
          <w:iCs/>
          <w:sz w:val="22"/>
          <w:szCs w:val="22"/>
        </w:rPr>
        <w:t xml:space="preserve">EVALUACIÓN </w:t>
      </w:r>
    </w:p>
    <w:p w:rsidR="0094233B" w:rsidRPr="0094233B" w:rsidRDefault="0094233B" w:rsidP="0094233B">
      <w:pPr>
        <w:jc w:val="both"/>
        <w:rPr>
          <w:sz w:val="22"/>
          <w:szCs w:val="22"/>
        </w:rPr>
      </w:pPr>
      <w:r w:rsidRPr="0094233B">
        <w:rPr>
          <w:sz w:val="22"/>
          <w:szCs w:val="22"/>
        </w:rPr>
        <w:t>Evaluaciones parciales y final.</w:t>
      </w:r>
    </w:p>
    <w:p w:rsidR="0094233B" w:rsidRPr="0094233B" w:rsidRDefault="0094233B" w:rsidP="0094233B">
      <w:pPr>
        <w:jc w:val="both"/>
        <w:rPr>
          <w:sz w:val="22"/>
          <w:szCs w:val="22"/>
        </w:rPr>
      </w:pPr>
      <w:r w:rsidRPr="0094233B">
        <w:rPr>
          <w:sz w:val="22"/>
          <w:szCs w:val="22"/>
        </w:rPr>
        <w:t>Pruebas orales, escritas y trabajos prácticos.</w:t>
      </w:r>
    </w:p>
    <w:p w:rsidR="0094233B" w:rsidRPr="0094233B" w:rsidRDefault="0094233B" w:rsidP="0094233B">
      <w:pPr>
        <w:pStyle w:val="Default"/>
        <w:jc w:val="both"/>
        <w:rPr>
          <w:rFonts w:ascii="Times New Roman" w:hAnsi="Times New Roman" w:cs="Times New Roman"/>
          <w:b/>
          <w:bCs/>
          <w:i/>
          <w:iCs/>
          <w:sz w:val="22"/>
          <w:szCs w:val="22"/>
        </w:rPr>
      </w:pPr>
      <w:r w:rsidRPr="0094233B">
        <w:rPr>
          <w:rFonts w:ascii="Times New Roman" w:hAnsi="Times New Roman" w:cs="Times New Roman"/>
          <w:b/>
          <w:bCs/>
          <w:i/>
          <w:iCs/>
          <w:sz w:val="22"/>
          <w:szCs w:val="22"/>
        </w:rPr>
        <w:t>BIBLIOGRAFÍA</w:t>
      </w:r>
    </w:p>
    <w:p w:rsidR="0094233B" w:rsidRPr="0094233B" w:rsidRDefault="0094233B" w:rsidP="0094233B">
      <w:pPr>
        <w:pStyle w:val="Prrafodelista"/>
        <w:numPr>
          <w:ilvl w:val="0"/>
          <w:numId w:val="5"/>
        </w:numPr>
        <w:spacing w:after="0" w:line="240" w:lineRule="auto"/>
        <w:jc w:val="both"/>
        <w:rPr>
          <w:rFonts w:ascii="Times New Roman" w:hAnsi="Times New Roman" w:cs="Times New Roman"/>
        </w:rPr>
      </w:pPr>
      <w:r w:rsidRPr="0094233B">
        <w:rPr>
          <w:rFonts w:ascii="Times New Roman" w:hAnsi="Times New Roman" w:cs="Times New Roman"/>
        </w:rPr>
        <w:t xml:space="preserve">Sosa Centurión, Luis; </w:t>
      </w:r>
      <w:proofErr w:type="spellStart"/>
      <w:r w:rsidRPr="0094233B">
        <w:rPr>
          <w:rFonts w:ascii="Times New Roman" w:hAnsi="Times New Roman" w:cs="Times New Roman"/>
        </w:rPr>
        <w:t>Zalazar</w:t>
      </w:r>
      <w:proofErr w:type="spellEnd"/>
      <w:r w:rsidRPr="0094233B">
        <w:rPr>
          <w:rFonts w:ascii="Times New Roman" w:hAnsi="Times New Roman" w:cs="Times New Roman"/>
        </w:rPr>
        <w:t>, Walter; Caballero, Marco (2011). Finanzas Públicas. Intercontinental Editora.</w:t>
      </w:r>
    </w:p>
    <w:p w:rsidR="0094233B" w:rsidRPr="0094233B" w:rsidRDefault="0094233B" w:rsidP="0094233B">
      <w:pPr>
        <w:pStyle w:val="Prrafodelista"/>
        <w:numPr>
          <w:ilvl w:val="0"/>
          <w:numId w:val="5"/>
        </w:numPr>
        <w:spacing w:after="0" w:line="240" w:lineRule="auto"/>
        <w:jc w:val="both"/>
        <w:rPr>
          <w:rFonts w:ascii="Times New Roman" w:hAnsi="Times New Roman" w:cs="Times New Roman"/>
        </w:rPr>
      </w:pPr>
      <w:r w:rsidRPr="0094233B">
        <w:rPr>
          <w:rFonts w:ascii="Times New Roman" w:hAnsi="Times New Roman" w:cs="Times New Roman"/>
        </w:rPr>
        <w:t>Peña Villamil, Manuel (2010). Finanzas y Derecho. Editorial Peña Villamil.</w:t>
      </w:r>
    </w:p>
    <w:p w:rsidR="0094233B" w:rsidRPr="0094233B" w:rsidRDefault="0094233B" w:rsidP="0094233B">
      <w:pPr>
        <w:pStyle w:val="Prrafodelista"/>
        <w:numPr>
          <w:ilvl w:val="0"/>
          <w:numId w:val="5"/>
        </w:numPr>
        <w:spacing w:after="0" w:line="240" w:lineRule="auto"/>
        <w:jc w:val="both"/>
        <w:rPr>
          <w:rFonts w:ascii="Times New Roman" w:hAnsi="Times New Roman" w:cs="Times New Roman"/>
        </w:rPr>
      </w:pPr>
      <w:r w:rsidRPr="0094233B">
        <w:rPr>
          <w:rFonts w:ascii="Times New Roman" w:hAnsi="Times New Roman" w:cs="Times New Roman"/>
        </w:rPr>
        <w:t>Legislación nacional vigente.</w:t>
      </w:r>
    </w:p>
    <w:p w:rsidR="00E666F1" w:rsidRPr="0094233B" w:rsidRDefault="00E666F1" w:rsidP="0094233B">
      <w:pPr>
        <w:rPr>
          <w:sz w:val="22"/>
          <w:szCs w:val="22"/>
        </w:rPr>
      </w:pPr>
      <w:bookmarkStart w:id="0" w:name="_GoBack"/>
      <w:bookmarkEnd w:id="0"/>
    </w:p>
    <w:sectPr w:rsidR="00E666F1" w:rsidRPr="0094233B" w:rsidSect="002C56F4">
      <w:headerReference w:type="default" r:id="rId9"/>
      <w:footerReference w:type="default" r:id="rId10"/>
      <w:pgSz w:w="12242" w:h="18722" w:code="258"/>
      <w:pgMar w:top="1418" w:right="902"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E5" w:rsidRDefault="00C227E5" w:rsidP="00D74AD1">
      <w:r>
        <w:separator/>
      </w:r>
    </w:p>
  </w:endnote>
  <w:endnote w:type="continuationSeparator" w:id="0">
    <w:p w:rsidR="00C227E5" w:rsidRDefault="00C227E5" w:rsidP="00D7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4" w:rsidRPr="002F5FA3" w:rsidRDefault="002C56F4" w:rsidP="002C56F4">
    <w:pPr>
      <w:pStyle w:val="Sinespaciado"/>
      <w:shd w:val="clear" w:color="auto" w:fill="FFFFFF" w:themeFill="background1"/>
      <w:rPr>
        <w:rFonts w:ascii="Tahoma" w:hAnsi="Tahoma" w:cs="Tahoma"/>
        <w:b/>
        <w:i/>
        <w:sz w:val="16"/>
        <w:szCs w:val="16"/>
      </w:rPr>
    </w:pPr>
    <w:r w:rsidRPr="002F5FA3">
      <w:rPr>
        <w:rFonts w:ascii="Tahoma" w:hAnsi="Tahoma" w:cs="Tahoma"/>
        <w:b/>
        <w:i/>
        <w:sz w:val="16"/>
        <w:szCs w:val="16"/>
      </w:rPr>
      <w:t>Actualizado, según Resolución</w:t>
    </w:r>
    <w:r>
      <w:rPr>
        <w:rFonts w:ascii="Tahoma" w:hAnsi="Tahoma" w:cs="Tahoma"/>
        <w:b/>
        <w:i/>
        <w:sz w:val="16"/>
        <w:szCs w:val="16"/>
      </w:rPr>
      <w:t xml:space="preserve"> C. D. Fa</w:t>
    </w:r>
    <w:r w:rsidRPr="002F5FA3">
      <w:rPr>
        <w:rFonts w:ascii="Tahoma" w:hAnsi="Tahoma" w:cs="Tahoma"/>
        <w:b/>
        <w:i/>
        <w:sz w:val="16"/>
        <w:szCs w:val="16"/>
      </w:rPr>
      <w:t xml:space="preserve">CEA/UNI Nº </w:t>
    </w:r>
    <w:r>
      <w:rPr>
        <w:rFonts w:ascii="Tahoma" w:hAnsi="Tahoma" w:cs="Tahoma"/>
        <w:b/>
        <w:i/>
        <w:sz w:val="16"/>
        <w:szCs w:val="16"/>
      </w:rPr>
      <w:t>02</w:t>
    </w:r>
    <w:r>
      <w:rPr>
        <w:rFonts w:ascii="Tahoma" w:hAnsi="Tahoma" w:cs="Tahoma"/>
        <w:b/>
        <w:i/>
        <w:sz w:val="16"/>
        <w:szCs w:val="16"/>
      </w:rPr>
      <w:t>9</w:t>
    </w:r>
    <w:r>
      <w:rPr>
        <w:rFonts w:ascii="Tahoma" w:hAnsi="Tahoma" w:cs="Tahoma"/>
        <w:b/>
        <w:i/>
        <w:sz w:val="16"/>
        <w:szCs w:val="16"/>
      </w:rPr>
      <w:t>/2018</w:t>
    </w:r>
    <w:r w:rsidRPr="002F5FA3">
      <w:rPr>
        <w:rFonts w:ascii="Tahoma" w:hAnsi="Tahoma" w:cs="Tahoma"/>
        <w:b/>
        <w:i/>
        <w:sz w:val="16"/>
        <w:szCs w:val="16"/>
      </w:rPr>
      <w:t xml:space="preserve">, de fecha </w:t>
    </w:r>
    <w:r>
      <w:rPr>
        <w:rFonts w:ascii="Tahoma" w:hAnsi="Tahoma" w:cs="Tahoma"/>
        <w:b/>
        <w:i/>
        <w:sz w:val="16"/>
        <w:szCs w:val="16"/>
      </w:rPr>
      <w:t>08</w:t>
    </w:r>
    <w:r w:rsidRPr="002F5FA3">
      <w:rPr>
        <w:rFonts w:ascii="Tahoma" w:hAnsi="Tahoma" w:cs="Tahoma"/>
        <w:b/>
        <w:i/>
        <w:sz w:val="16"/>
        <w:szCs w:val="16"/>
      </w:rPr>
      <w:t>/0</w:t>
    </w:r>
    <w:r>
      <w:rPr>
        <w:rFonts w:ascii="Tahoma" w:hAnsi="Tahoma" w:cs="Tahoma"/>
        <w:b/>
        <w:i/>
        <w:sz w:val="16"/>
        <w:szCs w:val="16"/>
      </w:rPr>
      <w:t>2</w:t>
    </w:r>
    <w:r w:rsidRPr="002F5FA3">
      <w:rPr>
        <w:rFonts w:ascii="Tahoma" w:hAnsi="Tahoma" w:cs="Tahoma"/>
        <w:b/>
        <w:i/>
        <w:sz w:val="16"/>
        <w:szCs w:val="16"/>
      </w:rPr>
      <w:t>/201</w:t>
    </w:r>
    <w:r>
      <w:rPr>
        <w:rFonts w:ascii="Tahoma" w:hAnsi="Tahoma" w:cs="Tahoma"/>
        <w:b/>
        <w:i/>
        <w:sz w:val="16"/>
        <w:szCs w:val="16"/>
      </w:rPr>
      <w:t>8----------------------</w:t>
    </w:r>
    <w:r>
      <w:rPr>
        <w:rFonts w:ascii="Tahoma" w:hAnsi="Tahoma" w:cs="Tahoma"/>
        <w:b/>
        <w:i/>
        <w:sz w:val="16"/>
        <w:szCs w:val="16"/>
      </w:rPr>
      <w:t>----</w:t>
    </w:r>
    <w:r>
      <w:rPr>
        <w:rFonts w:ascii="Tahoma" w:hAnsi="Tahoma" w:cs="Tahoma"/>
        <w:b/>
        <w:i/>
        <w:sz w:val="16"/>
        <w:szCs w:val="16"/>
      </w:rPr>
      <w:t>---------------</w:t>
    </w:r>
  </w:p>
  <w:p w:rsidR="00D74AD1" w:rsidRDefault="00D74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E5" w:rsidRDefault="00C227E5" w:rsidP="00D74AD1">
      <w:r>
        <w:separator/>
      </w:r>
    </w:p>
  </w:footnote>
  <w:footnote w:type="continuationSeparator" w:id="0">
    <w:p w:rsidR="00C227E5" w:rsidRDefault="00C227E5" w:rsidP="00D7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6F4" w:rsidRDefault="002C56F4" w:rsidP="002C56F4">
    <w:pPr>
      <w:pStyle w:val="Sinespaciado"/>
      <w:tabs>
        <w:tab w:val="center" w:pos="4836"/>
      </w:tabs>
      <w:jc w:val="center"/>
      <w:rPr>
        <w:rFonts w:ascii="Arial Black" w:hAnsi="Arial Black" w:cs="Arial"/>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7.65pt;margin-top:.5pt;width:36pt;height:39.65pt;z-index:251658240;mso-position-horizontal-relative:text;mso-position-vertical-relative:text">
          <v:imagedata r:id="rId1" o:title=""/>
          <w10:wrap type="square"/>
        </v:shape>
        <o:OLEObject Type="Embed" ProgID="CorelDraw.Graphic.6" ShapeID="_x0000_s2049" DrawAspect="Content" ObjectID="_1580116138" r:id="rId2"/>
      </w:pict>
    </w:r>
    <w:r>
      <w:rPr>
        <w:noProof/>
        <w:lang w:val="es-PY" w:eastAsia="es-PY"/>
      </w:rPr>
      <w:drawing>
        <wp:anchor distT="0" distB="0" distL="114300" distR="114300" simplePos="0" relativeHeight="251660288" behindDoc="1" locked="0" layoutInCell="1" allowOverlap="1" wp14:anchorId="650A5E8F" wp14:editId="59DA7BA6">
          <wp:simplePos x="0" y="0"/>
          <wp:positionH relativeFrom="column">
            <wp:posOffset>-341630</wp:posOffset>
          </wp:positionH>
          <wp:positionV relativeFrom="paragraph">
            <wp:posOffset>-34925</wp:posOffset>
          </wp:positionV>
          <wp:extent cx="495300" cy="514350"/>
          <wp:effectExtent l="0" t="0" r="0" b="0"/>
          <wp:wrapThrough wrapText="bothSides">
            <wp:wrapPolygon edited="0">
              <wp:start x="0" y="0"/>
              <wp:lineTo x="0" y="20800"/>
              <wp:lineTo x="20769" y="20800"/>
              <wp:lineTo x="20769" y="0"/>
              <wp:lineTo x="0" y="0"/>
            </wp:wrapPolygon>
          </wp:wrapThrough>
          <wp:docPr id="1" name="Imagen 8" descr="logoF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FACEA"/>
                  <pic:cNvPicPr>
                    <a:picLocks noChangeAspect="1" noChangeArrowheads="1"/>
                  </pic:cNvPicPr>
                </pic:nvPicPr>
                <pic:blipFill>
                  <a:blip r:embed="rId3"/>
                  <a:srcRect/>
                  <a:stretch>
                    <a:fillRect/>
                  </a:stretch>
                </pic:blipFill>
                <pic:spPr bwMode="auto">
                  <a:xfrm>
                    <a:off x="0" y="0"/>
                    <a:ext cx="495300" cy="514350"/>
                  </a:xfrm>
                  <a:prstGeom prst="rect">
                    <a:avLst/>
                  </a:prstGeom>
                  <a:noFill/>
                </pic:spPr>
              </pic:pic>
            </a:graphicData>
          </a:graphic>
        </wp:anchor>
      </w:drawing>
    </w:r>
    <w:r w:rsidRPr="001246F5">
      <w:rPr>
        <w:rFonts w:ascii="Arial Black" w:hAnsi="Arial Black" w:cs="Arial"/>
      </w:rPr>
      <w:t>UNIVERSIDAD NACIONAL DE ITAPÚA</w:t>
    </w:r>
  </w:p>
  <w:p w:rsidR="002C56F4" w:rsidRPr="001246F5" w:rsidRDefault="002C56F4" w:rsidP="002C56F4">
    <w:pPr>
      <w:pStyle w:val="Sinespaciado"/>
      <w:jc w:val="center"/>
      <w:rPr>
        <w:rFonts w:ascii="Arial Black" w:hAnsi="Arial Black" w:cs="Arial"/>
      </w:rPr>
    </w:pPr>
    <w:r w:rsidRPr="001246F5">
      <w:rPr>
        <w:rFonts w:ascii="Arial Black" w:hAnsi="Arial Black" w:cs="Arial"/>
      </w:rPr>
      <w:t>FACULTAD DE CIENCIAS ECONÓMICAS Y ADMINISTRATIVAS</w:t>
    </w:r>
  </w:p>
  <w:p w:rsidR="002C56F4" w:rsidRPr="008D703A" w:rsidRDefault="002C56F4" w:rsidP="002C56F4">
    <w:pPr>
      <w:pStyle w:val="Sinespaciado"/>
      <w:jc w:val="center"/>
      <w:rPr>
        <w:rFonts w:ascii="Arial Black" w:hAnsi="Arial Black" w:cs="Tahoma"/>
        <w:sz w:val="14"/>
        <w:szCs w:val="14"/>
      </w:rPr>
    </w:pPr>
    <w:r w:rsidRPr="008D703A">
      <w:rPr>
        <w:rFonts w:ascii="Arial Black" w:hAnsi="Arial Black" w:cs="Tahoma"/>
        <w:sz w:val="14"/>
        <w:szCs w:val="14"/>
      </w:rPr>
      <w:t>Campus Universitario - Tel. Fax. (071) 206974 - 207016</w:t>
    </w:r>
  </w:p>
  <w:p w:rsidR="002C56F4" w:rsidRPr="001246F5" w:rsidRDefault="002C56F4" w:rsidP="002C56F4">
    <w:pPr>
      <w:pStyle w:val="Sinespaciado"/>
      <w:jc w:val="center"/>
      <w:rPr>
        <w:rFonts w:ascii="Arial Black" w:hAnsi="Arial Black" w:cs="Arial"/>
      </w:rPr>
    </w:pPr>
    <w:r w:rsidRPr="001246F5">
      <w:rPr>
        <w:rFonts w:ascii="Arial Black" w:hAnsi="Arial Black" w:cs="Arial"/>
      </w:rPr>
      <w:t>Encarnación - Paraguay</w:t>
    </w:r>
  </w:p>
  <w:p w:rsidR="002C56F4" w:rsidRDefault="002C56F4" w:rsidP="002C56F4">
    <w:pPr>
      <w:pStyle w:val="Encabezado"/>
      <w:tabs>
        <w:tab w:val="center" w:pos="4536"/>
      </w:tabs>
      <w:jc w:val="center"/>
    </w:pPr>
    <w:r>
      <w:rPr>
        <w:noProof/>
        <w:lang w:val="es-PY" w:eastAsia="es-PY"/>
      </w:rPr>
      <mc:AlternateContent>
        <mc:Choice Requires="wps">
          <w:drawing>
            <wp:anchor distT="0" distB="0" distL="114300" distR="114300" simplePos="0" relativeHeight="251661312" behindDoc="0" locked="0" layoutInCell="1" allowOverlap="1" wp14:anchorId="2DC67821" wp14:editId="31FB6840">
              <wp:simplePos x="0" y="0"/>
              <wp:positionH relativeFrom="column">
                <wp:posOffset>2374265</wp:posOffset>
              </wp:positionH>
              <wp:positionV relativeFrom="paragraph">
                <wp:posOffset>106045</wp:posOffset>
              </wp:positionV>
              <wp:extent cx="1097280" cy="635"/>
              <wp:effectExtent l="0" t="0" r="26670" b="374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86.95pt;margin-top:8.35pt;width:86.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CCKgIAAE0EAAAOAAAAZHJzL2Uyb0RvYy54bWysVNuO2jAQfa/Uf7DyDrkssBARVlUCfdl2&#10;kXb7AcZ2EquObdmGgKr+e8dOQEv7UlXNgz2+zJkzM8dZP507gU7MWK5kEaXTJEJMEkW5bIro29tu&#10;soyQdVhSLJRkRXRhNnrafPyw7nXOMtUqQZlBACJt3usiap3TeRxb0rIO26nSTMJhrUyHHSxNE1OD&#10;e0DvRJwlySLulaHaKMKshd1qOIw2Ab+uGXEvdW2ZQ6KIgJsLownjwY/xZo3zxmDdcjLSwP/AosNc&#10;QtAbVIUdRkfD/4DqODHKqtpNiepiVdecsJADZJMmv2Xz2mLNQi5QHKtvZbL/D5Z8Pe0N4rSIsghJ&#10;3EGLSmgUccog4ydEGaoFIy1Gma9Wr20OTqXcG58vOctX/azId4ukKlssGxZYv100QKXeI75z8Qur&#10;Ieah/6Io3MFHp0LpzrXpPCQUBZ1Dhy63DrGzQwQ202T1mC2hkQTOFg/zgI/zq6s21n1mqkPeKCLr&#10;DOZN6yCjIaU0BMKnZ+s8MZxfHXxcqXZciCAIIVEPwebLx3nwsEpw6k/9PWuaQykMOmGvqfCNNO6u&#10;GXWUNKC1DNPtaDvMxWBDdCE9HuQGfEZrEM2PVbLaLrfL2WSWLbaTWVJVk0+7cjZZ7NLHefVQlWWV&#10;/vTU0lneckqZ9OyuAk5nfyeQ8SkN0rtJ+FaH+B49FAzIXudAOjTX93NQxkHRy95cmw6aDZfH9+Uf&#10;xfs12O//AptfAAAA//8DAFBLAwQUAAYACAAAACEAoK1Zv94AAAAJAQAADwAAAGRycy9kb3ducmV2&#10;LnhtbEyPzU7DQAyE70i8w8pI3KgDgbaEbCrETw8VRaJUnLeJyUZkvVF22waeHucEN9szGn+TLwbX&#10;qgP1ofGs4XKSgCIufdVwrWH7/nwxBxWi4cq0nknDNwVYFKcnuckqf+Q3OmxirSSEQ2Y02Bi7DDGU&#10;lpwJE98Ri/bpe2eirH2NVW+OEu5avEqSKTrTsHywpqMHS+XXZu80/KAlpNf4YdfpcvuE65fl4ypo&#10;fX423N+BijTEPzOM+IIOhTDt/J6roFoN6Sy9FasI0xkoMdxcj8NuPMwBixz/Nyh+AQAA//8DAFBL&#10;AQItABQABgAIAAAAIQC2gziS/gAAAOEBAAATAAAAAAAAAAAAAAAAAAAAAABbQ29udGVudF9UeXBl&#10;c10ueG1sUEsBAi0AFAAGAAgAAAAhADj9If/WAAAAlAEAAAsAAAAAAAAAAAAAAAAALwEAAF9yZWxz&#10;Ly5yZWxzUEsBAi0AFAAGAAgAAAAhAPfywIIqAgAATQQAAA4AAAAAAAAAAAAAAAAALgIAAGRycy9l&#10;Mm9Eb2MueG1sUEsBAi0AFAAGAAgAAAAhAKCtWb/eAAAACQEAAA8AAAAAAAAAAAAAAAAAhAQAAGRy&#10;cy9kb3ducmV2LnhtbFBLBQYAAAAABAAEAPMAAACPBQAAAAA=&#1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AF4"/>
    <w:multiLevelType w:val="hybridMultilevel"/>
    <w:tmpl w:val="9410C340"/>
    <w:lvl w:ilvl="0" w:tplc="3C0A0009">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
    <w:nsid w:val="11AE761D"/>
    <w:multiLevelType w:val="hybridMultilevel"/>
    <w:tmpl w:val="E7AE99F2"/>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0B0FF7"/>
    <w:multiLevelType w:val="hybridMultilevel"/>
    <w:tmpl w:val="71C053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2207735"/>
    <w:multiLevelType w:val="hybridMultilevel"/>
    <w:tmpl w:val="FE0CC626"/>
    <w:lvl w:ilvl="0" w:tplc="3C0A0009">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nsid w:val="7CCF5D64"/>
    <w:multiLevelType w:val="hybridMultilevel"/>
    <w:tmpl w:val="060439B4"/>
    <w:lvl w:ilvl="0" w:tplc="3C0A0009">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39"/>
    <w:rsid w:val="00111F67"/>
    <w:rsid w:val="001772D7"/>
    <w:rsid w:val="001A6D25"/>
    <w:rsid w:val="002C56F4"/>
    <w:rsid w:val="00410525"/>
    <w:rsid w:val="006928F3"/>
    <w:rsid w:val="00835E1E"/>
    <w:rsid w:val="008A0F39"/>
    <w:rsid w:val="0094233B"/>
    <w:rsid w:val="00A715F8"/>
    <w:rsid w:val="00AE7F90"/>
    <w:rsid w:val="00C227E5"/>
    <w:rsid w:val="00D74AD1"/>
    <w:rsid w:val="00D77717"/>
    <w:rsid w:val="00E666F1"/>
    <w:rsid w:val="00F4727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Subttulo"/>
    <w:qFormat/>
    <w:rsid w:val="008A0F39"/>
    <w:pPr>
      <w:suppressAutoHyphens/>
      <w:jc w:val="center"/>
    </w:pPr>
    <w:rPr>
      <w:b/>
      <w:sz w:val="28"/>
      <w:szCs w:val="20"/>
      <w:u w:val="single"/>
      <w:lang w:val="es-ES_tradnl"/>
    </w:rPr>
  </w:style>
  <w:style w:type="paragraph" w:customStyle="1" w:styleId="Estndar">
    <w:name w:val="Estßndar"/>
    <w:rsid w:val="008A0F39"/>
    <w:pPr>
      <w:spacing w:after="0" w:line="240" w:lineRule="auto"/>
    </w:pPr>
    <w:rPr>
      <w:rFonts w:ascii="Courier" w:eastAsia="Times New Roman" w:hAnsi="Courier" w:cs="Times New Roman"/>
      <w:sz w:val="18"/>
      <w:szCs w:val="20"/>
      <w:lang w:val="es-ES_tradnl" w:eastAsia="es-ES"/>
    </w:rPr>
  </w:style>
  <w:style w:type="paragraph" w:customStyle="1" w:styleId="Prrafodelista1">
    <w:name w:val="Párrafo de lista1"/>
    <w:basedOn w:val="Normal"/>
    <w:rsid w:val="008A0F39"/>
    <w:pPr>
      <w:ind w:left="720"/>
    </w:pPr>
    <w:rPr>
      <w:sz w:val="20"/>
      <w:szCs w:val="20"/>
    </w:rPr>
  </w:style>
  <w:style w:type="character" w:customStyle="1" w:styleId="TtuloCar">
    <w:name w:val="Título Car"/>
    <w:link w:val="Ttulo"/>
    <w:rsid w:val="008A0F39"/>
    <w:rPr>
      <w:b/>
      <w:sz w:val="28"/>
      <w:u w:val="single"/>
      <w:lang w:val="es-ES_tradnl" w:eastAsia="es-ES" w:bidi="ar-SA"/>
    </w:rPr>
  </w:style>
  <w:style w:type="paragraph" w:styleId="Subttulo">
    <w:name w:val="Subtitle"/>
    <w:basedOn w:val="Normal"/>
    <w:next w:val="Normal"/>
    <w:link w:val="SubttuloCar"/>
    <w:uiPriority w:val="11"/>
    <w:qFormat/>
    <w:rsid w:val="008A0F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A0F39"/>
    <w:rPr>
      <w:rFonts w:eastAsiaTheme="minorEastAsia"/>
      <w:color w:val="5A5A5A" w:themeColor="text1" w:themeTint="A5"/>
      <w:spacing w:val="15"/>
      <w:lang w:val="es-ES" w:eastAsia="es-ES"/>
    </w:rPr>
  </w:style>
  <w:style w:type="paragraph" w:styleId="Ttulo">
    <w:name w:val="Title"/>
    <w:basedOn w:val="Normal"/>
    <w:next w:val="Normal"/>
    <w:link w:val="TtuloCar"/>
    <w:qFormat/>
    <w:rsid w:val="008A0F39"/>
    <w:pPr>
      <w:contextualSpacing/>
    </w:pPr>
    <w:rPr>
      <w:rFonts w:asciiTheme="minorHAnsi" w:eastAsiaTheme="minorHAnsi" w:hAnsiTheme="minorHAnsi" w:cstheme="minorBidi"/>
      <w:b/>
      <w:sz w:val="28"/>
      <w:szCs w:val="22"/>
      <w:u w:val="single"/>
      <w:lang w:val="es-ES_tradnl"/>
    </w:rPr>
  </w:style>
  <w:style w:type="character" w:customStyle="1" w:styleId="PuestoCar">
    <w:name w:val="Puesto Car"/>
    <w:basedOn w:val="Fuentedeprrafopredeter"/>
    <w:uiPriority w:val="10"/>
    <w:rsid w:val="008A0F39"/>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D74AD1"/>
    <w:pPr>
      <w:tabs>
        <w:tab w:val="center" w:pos="4419"/>
        <w:tab w:val="right" w:pos="8838"/>
      </w:tabs>
    </w:pPr>
  </w:style>
  <w:style w:type="character" w:customStyle="1" w:styleId="EncabezadoCar">
    <w:name w:val="Encabezado Car"/>
    <w:basedOn w:val="Fuentedeprrafopredeter"/>
    <w:link w:val="Encabezado"/>
    <w:uiPriority w:val="99"/>
    <w:rsid w:val="00D74AD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74AD1"/>
    <w:pPr>
      <w:tabs>
        <w:tab w:val="center" w:pos="4419"/>
        <w:tab w:val="right" w:pos="8838"/>
      </w:tabs>
    </w:pPr>
  </w:style>
  <w:style w:type="character" w:customStyle="1" w:styleId="PiedepginaCar">
    <w:name w:val="Pie de página Car"/>
    <w:basedOn w:val="Fuentedeprrafopredeter"/>
    <w:link w:val="Piedepgina"/>
    <w:uiPriority w:val="99"/>
    <w:rsid w:val="00D74AD1"/>
    <w:rPr>
      <w:rFonts w:ascii="Times New Roman" w:eastAsia="Times New Roman" w:hAnsi="Times New Roman" w:cs="Times New Roman"/>
      <w:sz w:val="24"/>
      <w:szCs w:val="24"/>
      <w:lang w:val="es-ES" w:eastAsia="es-ES"/>
    </w:rPr>
  </w:style>
  <w:style w:type="paragraph" w:customStyle="1" w:styleId="Default">
    <w:name w:val="Default"/>
    <w:rsid w:val="0094233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4233B"/>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basedOn w:val="Normal"/>
    <w:link w:val="SinespaciadoCar"/>
    <w:uiPriority w:val="1"/>
    <w:qFormat/>
    <w:rsid w:val="002C56F4"/>
  </w:style>
  <w:style w:type="character" w:customStyle="1" w:styleId="SinespaciadoCar">
    <w:name w:val="Sin espaciado Car"/>
    <w:basedOn w:val="Fuentedeprrafopredeter"/>
    <w:link w:val="Sinespaciado"/>
    <w:uiPriority w:val="1"/>
    <w:rsid w:val="002C56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A6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25"/>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Subttulo"/>
    <w:qFormat/>
    <w:rsid w:val="008A0F39"/>
    <w:pPr>
      <w:suppressAutoHyphens/>
      <w:jc w:val="center"/>
    </w:pPr>
    <w:rPr>
      <w:b/>
      <w:sz w:val="28"/>
      <w:szCs w:val="20"/>
      <w:u w:val="single"/>
      <w:lang w:val="es-ES_tradnl"/>
    </w:rPr>
  </w:style>
  <w:style w:type="paragraph" w:customStyle="1" w:styleId="Estndar">
    <w:name w:val="Estßndar"/>
    <w:rsid w:val="008A0F39"/>
    <w:pPr>
      <w:spacing w:after="0" w:line="240" w:lineRule="auto"/>
    </w:pPr>
    <w:rPr>
      <w:rFonts w:ascii="Courier" w:eastAsia="Times New Roman" w:hAnsi="Courier" w:cs="Times New Roman"/>
      <w:sz w:val="18"/>
      <w:szCs w:val="20"/>
      <w:lang w:val="es-ES_tradnl" w:eastAsia="es-ES"/>
    </w:rPr>
  </w:style>
  <w:style w:type="paragraph" w:customStyle="1" w:styleId="Prrafodelista1">
    <w:name w:val="Párrafo de lista1"/>
    <w:basedOn w:val="Normal"/>
    <w:rsid w:val="008A0F39"/>
    <w:pPr>
      <w:ind w:left="720"/>
    </w:pPr>
    <w:rPr>
      <w:sz w:val="20"/>
      <w:szCs w:val="20"/>
    </w:rPr>
  </w:style>
  <w:style w:type="character" w:customStyle="1" w:styleId="TtuloCar">
    <w:name w:val="Título Car"/>
    <w:link w:val="Ttulo"/>
    <w:rsid w:val="008A0F39"/>
    <w:rPr>
      <w:b/>
      <w:sz w:val="28"/>
      <w:u w:val="single"/>
      <w:lang w:val="es-ES_tradnl" w:eastAsia="es-ES" w:bidi="ar-SA"/>
    </w:rPr>
  </w:style>
  <w:style w:type="paragraph" w:styleId="Subttulo">
    <w:name w:val="Subtitle"/>
    <w:basedOn w:val="Normal"/>
    <w:next w:val="Normal"/>
    <w:link w:val="SubttuloCar"/>
    <w:uiPriority w:val="11"/>
    <w:qFormat/>
    <w:rsid w:val="008A0F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A0F39"/>
    <w:rPr>
      <w:rFonts w:eastAsiaTheme="minorEastAsia"/>
      <w:color w:val="5A5A5A" w:themeColor="text1" w:themeTint="A5"/>
      <w:spacing w:val="15"/>
      <w:lang w:val="es-ES" w:eastAsia="es-ES"/>
    </w:rPr>
  </w:style>
  <w:style w:type="paragraph" w:styleId="Ttulo">
    <w:name w:val="Title"/>
    <w:basedOn w:val="Normal"/>
    <w:next w:val="Normal"/>
    <w:link w:val="TtuloCar"/>
    <w:qFormat/>
    <w:rsid w:val="008A0F39"/>
    <w:pPr>
      <w:contextualSpacing/>
    </w:pPr>
    <w:rPr>
      <w:rFonts w:asciiTheme="minorHAnsi" w:eastAsiaTheme="minorHAnsi" w:hAnsiTheme="minorHAnsi" w:cstheme="minorBidi"/>
      <w:b/>
      <w:sz w:val="28"/>
      <w:szCs w:val="22"/>
      <w:u w:val="single"/>
      <w:lang w:val="es-ES_tradnl"/>
    </w:rPr>
  </w:style>
  <w:style w:type="character" w:customStyle="1" w:styleId="PuestoCar">
    <w:name w:val="Puesto Car"/>
    <w:basedOn w:val="Fuentedeprrafopredeter"/>
    <w:uiPriority w:val="10"/>
    <w:rsid w:val="008A0F39"/>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D74AD1"/>
    <w:pPr>
      <w:tabs>
        <w:tab w:val="center" w:pos="4419"/>
        <w:tab w:val="right" w:pos="8838"/>
      </w:tabs>
    </w:pPr>
  </w:style>
  <w:style w:type="character" w:customStyle="1" w:styleId="EncabezadoCar">
    <w:name w:val="Encabezado Car"/>
    <w:basedOn w:val="Fuentedeprrafopredeter"/>
    <w:link w:val="Encabezado"/>
    <w:uiPriority w:val="99"/>
    <w:rsid w:val="00D74AD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74AD1"/>
    <w:pPr>
      <w:tabs>
        <w:tab w:val="center" w:pos="4419"/>
        <w:tab w:val="right" w:pos="8838"/>
      </w:tabs>
    </w:pPr>
  </w:style>
  <w:style w:type="character" w:customStyle="1" w:styleId="PiedepginaCar">
    <w:name w:val="Pie de página Car"/>
    <w:basedOn w:val="Fuentedeprrafopredeter"/>
    <w:link w:val="Piedepgina"/>
    <w:uiPriority w:val="99"/>
    <w:rsid w:val="00D74AD1"/>
    <w:rPr>
      <w:rFonts w:ascii="Times New Roman" w:eastAsia="Times New Roman" w:hAnsi="Times New Roman" w:cs="Times New Roman"/>
      <w:sz w:val="24"/>
      <w:szCs w:val="24"/>
      <w:lang w:val="es-ES" w:eastAsia="es-ES"/>
    </w:rPr>
  </w:style>
  <w:style w:type="paragraph" w:customStyle="1" w:styleId="Default">
    <w:name w:val="Default"/>
    <w:rsid w:val="0094233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4233B"/>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basedOn w:val="Normal"/>
    <w:link w:val="SinespaciadoCar"/>
    <w:uiPriority w:val="1"/>
    <w:qFormat/>
    <w:rsid w:val="002C56F4"/>
  </w:style>
  <w:style w:type="character" w:customStyle="1" w:styleId="SinespaciadoCar">
    <w:name w:val="Sin espaciado Car"/>
    <w:basedOn w:val="Fuentedeprrafopredeter"/>
    <w:link w:val="Sinespaciado"/>
    <w:uiPriority w:val="1"/>
    <w:rsid w:val="002C56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A6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2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BD23-C99E-4996-A022-94906E5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noguera</dc:creator>
  <cp:lastModifiedBy>Secretaria-General</cp:lastModifiedBy>
  <cp:revision>4</cp:revision>
  <cp:lastPrinted>2018-02-14T14:02:00Z</cp:lastPrinted>
  <dcterms:created xsi:type="dcterms:W3CDTF">2018-02-14T13:57:00Z</dcterms:created>
  <dcterms:modified xsi:type="dcterms:W3CDTF">2018-02-14T15:22:00Z</dcterms:modified>
</cp:coreProperties>
</file>