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52" w:rsidRPr="001B1C52" w:rsidRDefault="001B1C52" w:rsidP="001B1C52">
      <w:pPr>
        <w:jc w:val="center"/>
        <w:rPr>
          <w:b/>
          <w:u w:val="single"/>
          <w:lang w:val="pt-BR"/>
        </w:rPr>
      </w:pPr>
      <w:r w:rsidRPr="001B1C52">
        <w:rPr>
          <w:b/>
          <w:u w:val="single"/>
          <w:lang w:val="pt-BR"/>
        </w:rPr>
        <w:t>PROGRAMA DE ESTUDIOS</w:t>
      </w:r>
    </w:p>
    <w:p w:rsidR="001B1C52" w:rsidRDefault="001B1C52" w:rsidP="001B1C52">
      <w:pPr>
        <w:jc w:val="both"/>
        <w:rPr>
          <w:b/>
          <w:lang w:val="pt-BR"/>
        </w:rPr>
      </w:pPr>
    </w:p>
    <w:p w:rsidR="001B1C52" w:rsidRDefault="001B1C52" w:rsidP="001B1C52">
      <w:pPr>
        <w:jc w:val="both"/>
        <w:rPr>
          <w:b/>
          <w:i/>
          <w:iCs/>
        </w:rPr>
      </w:pPr>
      <w:r>
        <w:rPr>
          <w:b/>
          <w:i/>
          <w:iCs/>
        </w:rPr>
        <w:t>IDENTIFICACIÓN</w:t>
      </w:r>
    </w:p>
    <w:p w:rsidR="001B1C52" w:rsidRDefault="001B1C52" w:rsidP="001B1C52">
      <w:pPr>
        <w:jc w:val="both"/>
        <w:rPr>
          <w:b/>
          <w:bCs/>
        </w:rPr>
      </w:pPr>
      <w:r>
        <w:rPr>
          <w:bCs/>
        </w:rPr>
        <w:t>Asignatura: Principios Éticos de la Conducta</w:t>
      </w:r>
    </w:p>
    <w:p w:rsidR="001B1C52" w:rsidRDefault="001B1C52" w:rsidP="001B1C52">
      <w:pPr>
        <w:jc w:val="both"/>
        <w:rPr>
          <w:b/>
          <w:bCs/>
        </w:rPr>
      </w:pPr>
      <w:r>
        <w:rPr>
          <w:bCs/>
        </w:rPr>
        <w:t>Carrera: Licenciatura en Contaduría Pública</w:t>
      </w:r>
    </w:p>
    <w:p w:rsidR="001B1C52" w:rsidRDefault="001B1C52" w:rsidP="001B1C52">
      <w:pPr>
        <w:jc w:val="both"/>
        <w:rPr>
          <w:b/>
          <w:bCs/>
        </w:rPr>
      </w:pPr>
      <w:r>
        <w:rPr>
          <w:bCs/>
        </w:rPr>
        <w:t xml:space="preserve">Código:     </w:t>
      </w:r>
      <w:r>
        <w:t>3663C.1</w:t>
      </w:r>
      <w:r>
        <w:rPr>
          <w:bCs/>
        </w:rPr>
        <w:t xml:space="preserve">                                           Pre Requisito: Admisión</w:t>
      </w:r>
    </w:p>
    <w:p w:rsidR="001B1C52" w:rsidRDefault="001B1C52" w:rsidP="001B1C52">
      <w:pPr>
        <w:jc w:val="both"/>
      </w:pPr>
      <w:r>
        <w:rPr>
          <w:u w:val="single"/>
        </w:rPr>
        <w:t>Semestre</w:t>
      </w:r>
      <w:r>
        <w:t>: Sexto.</w:t>
      </w:r>
    </w:p>
    <w:p w:rsidR="001B1C52" w:rsidRDefault="001B1C52" w:rsidP="001B1C52">
      <w:pPr>
        <w:jc w:val="both"/>
      </w:pPr>
      <w:r>
        <w:rPr>
          <w:u w:val="single"/>
        </w:rPr>
        <w:t>Horas Semanales</w:t>
      </w:r>
      <w:r>
        <w:t xml:space="preserve">: 2H.C.                                    </w:t>
      </w:r>
      <w:r>
        <w:rPr>
          <w:u w:val="single"/>
        </w:rPr>
        <w:t>Horas Semestrales</w:t>
      </w:r>
      <w:r>
        <w:t>: 36 H.C.</w:t>
      </w:r>
    </w:p>
    <w:p w:rsidR="001B1C52" w:rsidRDefault="001B1C52" w:rsidP="001B1C52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Horas </w:t>
      </w:r>
      <w:r>
        <w:rPr>
          <w:rFonts w:ascii="Times New Roman" w:hAnsi="Times New Roman" w:cs="Times New Roman"/>
          <w:sz w:val="22"/>
          <w:u w:val="single"/>
        </w:rPr>
        <w:t>Teóricas:</w:t>
      </w:r>
      <w:r>
        <w:rPr>
          <w:rFonts w:ascii="Times New Roman" w:hAnsi="Times New Roman" w:cs="Times New Roman"/>
          <w:sz w:val="22"/>
        </w:rPr>
        <w:t xml:space="preserve"> …..%</w:t>
      </w:r>
    </w:p>
    <w:p w:rsidR="001B1C52" w:rsidRDefault="001B1C52" w:rsidP="001B1C52">
      <w:pPr>
        <w:pStyle w:val="Default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Horas </w:t>
      </w:r>
      <w:r>
        <w:rPr>
          <w:rFonts w:ascii="Times New Roman" w:hAnsi="Times New Roman" w:cs="Times New Roman"/>
          <w:sz w:val="22"/>
          <w:u w:val="single"/>
        </w:rPr>
        <w:t>Prácticas:</w:t>
      </w:r>
      <w:r>
        <w:rPr>
          <w:rFonts w:ascii="Times New Roman" w:hAnsi="Times New Roman" w:cs="Times New Roman"/>
          <w:sz w:val="22"/>
        </w:rPr>
        <w:t xml:space="preserve"> …. %</w:t>
      </w:r>
    </w:p>
    <w:p w:rsidR="001B1C52" w:rsidRDefault="001B1C52" w:rsidP="001B1C52">
      <w:pPr>
        <w:jc w:val="both"/>
        <w:rPr>
          <w:b/>
          <w:highlight w:val="cyan"/>
          <w:lang w:val="es-PY"/>
        </w:rPr>
      </w:pPr>
      <w:r>
        <w:rPr>
          <w:rFonts w:eastAsiaTheme="minorHAnsi"/>
          <w:color w:val="000000"/>
          <w:sz w:val="22"/>
          <w:lang w:val="es-PY" w:eastAsia="en-US"/>
        </w:rPr>
        <w:tab/>
      </w:r>
      <w:r>
        <w:rPr>
          <w:rFonts w:eastAsiaTheme="minorHAnsi"/>
          <w:color w:val="000000"/>
          <w:sz w:val="22"/>
          <w:lang w:val="es-PY" w:eastAsia="en-US"/>
        </w:rPr>
        <w:tab/>
      </w:r>
      <w:r>
        <w:rPr>
          <w:rFonts w:eastAsiaTheme="minorHAnsi"/>
          <w:color w:val="000000"/>
          <w:sz w:val="22"/>
          <w:lang w:val="es-PY" w:eastAsia="en-US"/>
        </w:rPr>
        <w:tab/>
      </w:r>
      <w:r>
        <w:rPr>
          <w:rFonts w:eastAsiaTheme="minorHAnsi"/>
          <w:color w:val="000000"/>
          <w:sz w:val="22"/>
          <w:lang w:val="es-PY" w:eastAsia="en-US"/>
        </w:rPr>
        <w:tab/>
      </w:r>
      <w:r>
        <w:rPr>
          <w:rFonts w:eastAsiaTheme="minorHAnsi"/>
          <w:color w:val="000000"/>
          <w:sz w:val="22"/>
          <w:lang w:val="es-PY" w:eastAsia="en-US"/>
        </w:rPr>
        <w:tab/>
      </w:r>
      <w:r>
        <w:rPr>
          <w:rFonts w:eastAsiaTheme="minorHAnsi"/>
          <w:color w:val="000000"/>
          <w:sz w:val="22"/>
          <w:lang w:val="es-PY" w:eastAsia="en-US"/>
        </w:rPr>
        <w:tab/>
      </w:r>
      <w:r>
        <w:rPr>
          <w:rFonts w:eastAsiaTheme="minorHAnsi"/>
          <w:color w:val="000000"/>
          <w:sz w:val="22"/>
          <w:lang w:val="es-PY" w:eastAsia="en-US"/>
        </w:rPr>
        <w:tab/>
      </w:r>
      <w:r>
        <w:rPr>
          <w:sz w:val="22"/>
        </w:rPr>
        <w:t>Horas de Laboratorio: …..%</w:t>
      </w:r>
    </w:p>
    <w:p w:rsidR="001B1C52" w:rsidRDefault="001B1C52" w:rsidP="001B1C52">
      <w:pPr>
        <w:jc w:val="both"/>
        <w:rPr>
          <w:i/>
          <w:iCs/>
        </w:rPr>
      </w:pPr>
      <w: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B1C52" w:rsidRDefault="001B1C52" w:rsidP="001B1C52">
      <w:pPr>
        <w:jc w:val="both"/>
        <w:rPr>
          <w:u w:val="single"/>
        </w:rPr>
      </w:pPr>
      <w:r>
        <w:rPr>
          <w:b/>
          <w:i/>
          <w:iCs/>
        </w:rPr>
        <w:t>OBJETIVOS</w:t>
      </w:r>
    </w:p>
    <w:p w:rsidR="001B1C52" w:rsidRDefault="001B1C52" w:rsidP="001B1C52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</w:pPr>
      <w:r>
        <w:t>Identificar la ética como disciplina que califica el actuar humano.</w:t>
      </w:r>
    </w:p>
    <w:p w:rsidR="001B1C52" w:rsidRDefault="001B1C52" w:rsidP="001B1C5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Reconocer la importancia de las normas éticas que rigen la actividad profesional empresarial.</w:t>
      </w:r>
    </w:p>
    <w:p w:rsidR="001B1C52" w:rsidRDefault="001B1C52" w:rsidP="001B1C52">
      <w:pPr>
        <w:jc w:val="both"/>
        <w:rPr>
          <w:b/>
          <w:i/>
        </w:rPr>
      </w:pPr>
    </w:p>
    <w:p w:rsidR="001B1C52" w:rsidRDefault="001B1C52" w:rsidP="001B1C52">
      <w:pPr>
        <w:jc w:val="both"/>
        <w:rPr>
          <w:b/>
          <w:i/>
        </w:rPr>
      </w:pPr>
      <w:r>
        <w:rPr>
          <w:b/>
          <w:i/>
        </w:rPr>
        <w:t>CONTENIDOS</w:t>
      </w:r>
    </w:p>
    <w:p w:rsidR="001B1C52" w:rsidRPr="001B1C52" w:rsidRDefault="001B1C52" w:rsidP="001B1C52">
      <w:pPr>
        <w:autoSpaceDE w:val="0"/>
        <w:autoSpaceDN w:val="0"/>
        <w:adjustRightInd w:val="0"/>
        <w:jc w:val="both"/>
        <w:rPr>
          <w:b/>
        </w:rPr>
      </w:pPr>
      <w:r w:rsidRPr="001B1C52">
        <w:rPr>
          <w:b/>
        </w:rPr>
        <w:t>Unidad I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La génesis de los valores morales: su historia y su universalidad. La justificación de la conducta. Los valores morales. Historia y universalidad de los valores humanos. La norma moral.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AUTONOMÍA Y HETERONOMÍA MORAL. Normas éticas y pluralidad moral. Heteronomía moral. Autonomía moral.</w:t>
      </w:r>
    </w:p>
    <w:p w:rsidR="001B1C52" w:rsidRPr="001B1C52" w:rsidRDefault="001B1C52" w:rsidP="001B1C52">
      <w:pPr>
        <w:autoSpaceDE w:val="0"/>
        <w:autoSpaceDN w:val="0"/>
        <w:adjustRightInd w:val="0"/>
        <w:jc w:val="both"/>
        <w:rPr>
          <w:b/>
        </w:rPr>
      </w:pPr>
      <w:r w:rsidRPr="001B1C52">
        <w:rPr>
          <w:b/>
        </w:rPr>
        <w:t>Unidad II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TEORÍAS ÉTICAS. Orígenes de la Ética. Las éticas griegas. La ética cristiana. Éticas modernas.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 xml:space="preserve">Fundamento de la Ética. Sentido de la ética. Justificación de los valores éticos. Criterios de </w:t>
      </w:r>
      <w:proofErr w:type="spellStart"/>
      <w:r>
        <w:t>eticidad</w:t>
      </w:r>
      <w:proofErr w:type="spellEnd"/>
      <w:r>
        <w:t>.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 xml:space="preserve">DOCTRINAS ÉTICAS: Idealismo platónico. Realismo aristotélico. Ética estoica. Ética epicúrea. </w:t>
      </w:r>
      <w:proofErr w:type="spellStart"/>
      <w:r>
        <w:t>Psicologuismo</w:t>
      </w:r>
      <w:proofErr w:type="spellEnd"/>
      <w:r>
        <w:t xml:space="preserve"> de Adam Smith. Utilitarismo de John </w:t>
      </w:r>
      <w:proofErr w:type="spellStart"/>
      <w:r>
        <w:t>Stuar</w:t>
      </w:r>
      <w:proofErr w:type="spellEnd"/>
      <w:r>
        <w:t xml:space="preserve"> </w:t>
      </w:r>
      <w:proofErr w:type="spellStart"/>
      <w:r>
        <w:t>Mill</w:t>
      </w:r>
      <w:proofErr w:type="spellEnd"/>
      <w:r>
        <w:t>. Positivismo ético de Durkheim.</w:t>
      </w:r>
    </w:p>
    <w:p w:rsidR="001B1C52" w:rsidRPr="001B1C52" w:rsidRDefault="001B1C52" w:rsidP="001B1C52">
      <w:pPr>
        <w:autoSpaceDE w:val="0"/>
        <w:autoSpaceDN w:val="0"/>
        <w:adjustRightInd w:val="0"/>
        <w:jc w:val="both"/>
        <w:rPr>
          <w:b/>
        </w:rPr>
      </w:pPr>
      <w:r w:rsidRPr="001B1C52">
        <w:rPr>
          <w:b/>
        </w:rPr>
        <w:t>Unidad  III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CARACTERÍSTICAS DE LA SOCIEDAD ACTUAL. Las contradicciones sociales. El consumismo. La violencia social.</w:t>
      </w:r>
    </w:p>
    <w:p w:rsidR="001B1C52" w:rsidRPr="001B1C52" w:rsidRDefault="001B1C52" w:rsidP="001B1C52">
      <w:pPr>
        <w:autoSpaceDE w:val="0"/>
        <w:autoSpaceDN w:val="0"/>
        <w:adjustRightInd w:val="0"/>
        <w:jc w:val="both"/>
        <w:rPr>
          <w:b/>
        </w:rPr>
      </w:pPr>
      <w:r w:rsidRPr="001B1C52">
        <w:rPr>
          <w:b/>
        </w:rPr>
        <w:t>Unidad IV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PROYECTOS ÉTICOS CONTEMPORÁNEOS. Los derechos humanos. El pacifismo. El ecologismo. Otros proyectos éticos actuales.</w:t>
      </w:r>
    </w:p>
    <w:p w:rsidR="001B1C52" w:rsidRPr="001B1C52" w:rsidRDefault="001B1C52" w:rsidP="001B1C52">
      <w:pPr>
        <w:autoSpaceDE w:val="0"/>
        <w:autoSpaceDN w:val="0"/>
        <w:adjustRightInd w:val="0"/>
        <w:jc w:val="both"/>
        <w:rPr>
          <w:b/>
        </w:rPr>
      </w:pPr>
      <w:r w:rsidRPr="001B1C52">
        <w:rPr>
          <w:b/>
        </w:rPr>
        <w:t>Unidad V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LA AUTORIDAD Y SU LEGITIMACIÓN: La autoridad y su legitimación. El derecho objetivo: las leyes. Obediencia a las leyes y desobediencia legítima.</w:t>
      </w:r>
    </w:p>
    <w:p w:rsidR="001B1C52" w:rsidRDefault="001B1C52" w:rsidP="001B1C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Estudios de casos</w:t>
      </w:r>
    </w:p>
    <w:p w:rsidR="001B1C52" w:rsidRPr="001B1C52" w:rsidRDefault="001B1C52" w:rsidP="001B1C52">
      <w:pPr>
        <w:autoSpaceDE w:val="0"/>
        <w:autoSpaceDN w:val="0"/>
        <w:adjustRightInd w:val="0"/>
        <w:jc w:val="both"/>
        <w:rPr>
          <w:b/>
        </w:rPr>
      </w:pPr>
      <w:r w:rsidRPr="001B1C52">
        <w:rPr>
          <w:b/>
        </w:rPr>
        <w:t>Unidad VI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LA VIRTUD. La virtud y el desempeño profesional.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Virtudes que afectan al desempeño profesional: Responsabilidad. Respeto. Sinceridad. Generosidad. Orden. Perseverancia. Optimismo. Sobriedad. Fortaleza. Lealtad</w:t>
      </w:r>
    </w:p>
    <w:p w:rsidR="001B1C52" w:rsidRDefault="001B1C52" w:rsidP="001B1C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Estudios de casos</w:t>
      </w:r>
    </w:p>
    <w:p w:rsidR="001B1C52" w:rsidRPr="001B1C52" w:rsidRDefault="001B1C52" w:rsidP="001B1C52">
      <w:pPr>
        <w:autoSpaceDE w:val="0"/>
        <w:autoSpaceDN w:val="0"/>
        <w:adjustRightInd w:val="0"/>
        <w:jc w:val="both"/>
        <w:rPr>
          <w:b/>
        </w:rPr>
      </w:pPr>
      <w:r w:rsidRPr="001B1C52">
        <w:rPr>
          <w:b/>
        </w:rPr>
        <w:t>Unidad VII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 xml:space="preserve">INTRODUCCIÓN A LA ÉTICA PROFESIONAL: Ética y trabajo. Ética </w:t>
      </w:r>
      <w:proofErr w:type="spellStart"/>
      <w:proofErr w:type="gramStart"/>
      <w:r>
        <w:t>y</w:t>
      </w:r>
      <w:proofErr w:type="spellEnd"/>
      <w:proofErr w:type="gramEnd"/>
      <w:r>
        <w:t xml:space="preserve"> inter relación laboral. Ética y encubrimiento industrial. Ética y compromiso laboral. Ética y gestión de trabajo. Ética y el crédito. Ética y el manejo de la caja. Ética y la información financiera. Ética y el director de finanzas. Ética y el tesoro. Ética y el auditor. Ética y el contador. Ética y el estudiante que trabaja. Ética como instrumento de creación del valor económico.</w:t>
      </w:r>
    </w:p>
    <w:p w:rsidR="001B1C52" w:rsidRDefault="001B1C52" w:rsidP="001B1C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Estudios de casos</w:t>
      </w: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</w:rPr>
      </w:pP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</w:rPr>
      </w:pP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</w:rPr>
      </w:pP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</w:rPr>
      </w:pPr>
    </w:p>
    <w:p w:rsidR="001B1C52" w:rsidRPr="001B1C52" w:rsidRDefault="001B1C52" w:rsidP="001B1C52">
      <w:pPr>
        <w:autoSpaceDE w:val="0"/>
        <w:autoSpaceDN w:val="0"/>
        <w:adjustRightInd w:val="0"/>
        <w:jc w:val="both"/>
        <w:rPr>
          <w:b/>
        </w:rPr>
      </w:pPr>
      <w:r w:rsidRPr="001B1C52">
        <w:rPr>
          <w:b/>
        </w:rPr>
        <w:lastRenderedPageBreak/>
        <w:t>Unidad VIII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CÓDIGOS DE ÉTICA: Código de Ética de la INTOSAI. Guías Éticas de la IFAC</w:t>
      </w:r>
    </w:p>
    <w:p w:rsidR="001B1C52" w:rsidRDefault="001B1C52" w:rsidP="001B1C5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b/>
          <w:i/>
        </w:rPr>
        <w:t>Análisis de códigos de ética</w:t>
      </w:r>
    </w:p>
    <w:p w:rsidR="001B1C52" w:rsidRDefault="001B1C52" w:rsidP="001B1C52">
      <w:pPr>
        <w:autoSpaceDE w:val="0"/>
        <w:autoSpaceDN w:val="0"/>
        <w:adjustRightInd w:val="0"/>
        <w:jc w:val="both"/>
      </w:pP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METODOLOGIA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 xml:space="preserve">El docente deberá planificar y aplicar estrategias para la integración de contenidos teóricos y prácticos de modo que el alumno pueda desarrollar capacidades y adquirir actitudes éticas coherentes. </w:t>
      </w: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  <w:i/>
        </w:rPr>
      </w:pP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EVALUACIÓN</w:t>
      </w:r>
    </w:p>
    <w:p w:rsidR="001B1C52" w:rsidRDefault="001B1C52" w:rsidP="001B1C52">
      <w:pPr>
        <w:autoSpaceDE w:val="0"/>
        <w:autoSpaceDN w:val="0"/>
        <w:adjustRightInd w:val="0"/>
        <w:jc w:val="both"/>
      </w:pPr>
      <w:r>
        <w:t>E</w:t>
      </w:r>
      <w:r>
        <w:t>valuaciones parciales y final.</w:t>
      </w: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  <w:i/>
        </w:rPr>
      </w:pPr>
    </w:p>
    <w:p w:rsidR="001B1C52" w:rsidRDefault="001B1C52" w:rsidP="001B1C5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BIBLIOGRAFÍA</w:t>
      </w:r>
    </w:p>
    <w:p w:rsidR="001B1C52" w:rsidRDefault="001B1C52" w:rsidP="001B1C52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Abad Pascual, Juan José La vida moral y la reflexión ética. </w:t>
      </w:r>
    </w:p>
    <w:p w:rsidR="001B1C52" w:rsidRDefault="001B1C52" w:rsidP="001B1C52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SINGER </w:t>
      </w:r>
      <w:proofErr w:type="spellStart"/>
      <w:r>
        <w:t>P.Compendio</w:t>
      </w:r>
      <w:proofErr w:type="spellEnd"/>
      <w:r>
        <w:t xml:space="preserve"> de Ética. Alianza Madrid 1995.</w:t>
      </w:r>
    </w:p>
    <w:p w:rsidR="001B1C52" w:rsidRDefault="001B1C52" w:rsidP="001B1C52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Código de Ética de la INTOSAI</w:t>
      </w:r>
    </w:p>
    <w:p w:rsidR="001B1C52" w:rsidRDefault="001B1C52" w:rsidP="001B1C52">
      <w:pPr>
        <w:numPr>
          <w:ilvl w:val="0"/>
          <w:numId w:val="6"/>
        </w:numPr>
        <w:jc w:val="both"/>
      </w:pPr>
      <w:r>
        <w:t>Guías Éticas de la IFAC</w:t>
      </w:r>
    </w:p>
    <w:p w:rsidR="00E666F1" w:rsidRPr="001B1C52" w:rsidRDefault="00E666F1" w:rsidP="001B1C52">
      <w:bookmarkStart w:id="0" w:name="_GoBack"/>
      <w:bookmarkEnd w:id="0"/>
    </w:p>
    <w:sectPr w:rsidR="00E666F1" w:rsidRPr="001B1C52" w:rsidSect="005950DC">
      <w:headerReference w:type="default" r:id="rId8"/>
      <w:footerReference w:type="default" r:id="rId9"/>
      <w:pgSz w:w="12242" w:h="18722" w:code="258"/>
      <w:pgMar w:top="1418" w:right="1043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15" w:rsidRDefault="00C15315" w:rsidP="005950DC">
      <w:r>
        <w:separator/>
      </w:r>
    </w:p>
  </w:endnote>
  <w:endnote w:type="continuationSeparator" w:id="0">
    <w:p w:rsidR="00C15315" w:rsidRDefault="00C15315" w:rsidP="0059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DC" w:rsidRPr="002F5FA3" w:rsidRDefault="005950DC" w:rsidP="005950DC">
    <w:pPr>
      <w:pStyle w:val="Sinespaciado"/>
      <w:shd w:val="clear" w:color="auto" w:fill="FFFFFF" w:themeFill="background1"/>
      <w:rPr>
        <w:rFonts w:ascii="Tahoma" w:hAnsi="Tahoma" w:cs="Tahoma"/>
        <w:b/>
        <w:i/>
        <w:sz w:val="16"/>
        <w:szCs w:val="16"/>
      </w:rPr>
    </w:pPr>
    <w:r w:rsidRPr="002F5FA3">
      <w:rPr>
        <w:rFonts w:ascii="Tahoma" w:hAnsi="Tahoma" w:cs="Tahoma"/>
        <w:b/>
        <w:i/>
        <w:sz w:val="16"/>
        <w:szCs w:val="16"/>
      </w:rPr>
      <w:t>Actualizado, según Resolución</w:t>
    </w:r>
    <w:r>
      <w:rPr>
        <w:rFonts w:ascii="Tahoma" w:hAnsi="Tahoma" w:cs="Tahoma"/>
        <w:b/>
        <w:i/>
        <w:sz w:val="16"/>
        <w:szCs w:val="16"/>
      </w:rPr>
      <w:t xml:space="preserve"> C. D. Fa</w:t>
    </w:r>
    <w:r w:rsidRPr="002F5FA3">
      <w:rPr>
        <w:rFonts w:ascii="Tahoma" w:hAnsi="Tahoma" w:cs="Tahoma"/>
        <w:b/>
        <w:i/>
        <w:sz w:val="16"/>
        <w:szCs w:val="16"/>
      </w:rPr>
      <w:t xml:space="preserve">CEA/UNI Nº </w:t>
    </w:r>
    <w:r>
      <w:rPr>
        <w:rFonts w:ascii="Tahoma" w:hAnsi="Tahoma" w:cs="Tahoma"/>
        <w:b/>
        <w:i/>
        <w:sz w:val="16"/>
        <w:szCs w:val="16"/>
      </w:rPr>
      <w:t>02</w:t>
    </w:r>
    <w:r w:rsidR="00174222">
      <w:rPr>
        <w:rFonts w:ascii="Tahoma" w:hAnsi="Tahoma" w:cs="Tahoma"/>
        <w:b/>
        <w:i/>
        <w:sz w:val="16"/>
        <w:szCs w:val="16"/>
      </w:rPr>
      <w:t>8</w:t>
    </w:r>
    <w:r>
      <w:rPr>
        <w:rFonts w:ascii="Tahoma" w:hAnsi="Tahoma" w:cs="Tahoma"/>
        <w:b/>
        <w:i/>
        <w:sz w:val="16"/>
        <w:szCs w:val="16"/>
      </w:rPr>
      <w:t>/2018</w:t>
    </w:r>
    <w:r w:rsidRPr="002F5FA3">
      <w:rPr>
        <w:rFonts w:ascii="Tahoma" w:hAnsi="Tahoma" w:cs="Tahoma"/>
        <w:b/>
        <w:i/>
        <w:sz w:val="16"/>
        <w:szCs w:val="16"/>
      </w:rPr>
      <w:t xml:space="preserve">, de fecha </w:t>
    </w:r>
    <w:r>
      <w:rPr>
        <w:rFonts w:ascii="Tahoma" w:hAnsi="Tahoma" w:cs="Tahoma"/>
        <w:b/>
        <w:i/>
        <w:sz w:val="16"/>
        <w:szCs w:val="16"/>
      </w:rPr>
      <w:t>08</w:t>
    </w:r>
    <w:r w:rsidRPr="002F5FA3">
      <w:rPr>
        <w:rFonts w:ascii="Tahoma" w:hAnsi="Tahoma" w:cs="Tahoma"/>
        <w:b/>
        <w:i/>
        <w:sz w:val="16"/>
        <w:szCs w:val="16"/>
      </w:rPr>
      <w:t>/0</w:t>
    </w:r>
    <w:r>
      <w:rPr>
        <w:rFonts w:ascii="Tahoma" w:hAnsi="Tahoma" w:cs="Tahoma"/>
        <w:b/>
        <w:i/>
        <w:sz w:val="16"/>
        <w:szCs w:val="16"/>
      </w:rPr>
      <w:t>2</w:t>
    </w:r>
    <w:r w:rsidRPr="002F5FA3">
      <w:rPr>
        <w:rFonts w:ascii="Tahoma" w:hAnsi="Tahoma" w:cs="Tahoma"/>
        <w:b/>
        <w:i/>
        <w:sz w:val="16"/>
        <w:szCs w:val="16"/>
      </w:rPr>
      <w:t>/201</w:t>
    </w:r>
    <w:r>
      <w:rPr>
        <w:rFonts w:ascii="Tahoma" w:hAnsi="Tahoma" w:cs="Tahoma"/>
        <w:b/>
        <w:i/>
        <w:sz w:val="16"/>
        <w:szCs w:val="16"/>
      </w:rPr>
      <w:t>8-------------------------------------</w:t>
    </w:r>
  </w:p>
  <w:p w:rsidR="005950DC" w:rsidRDefault="005950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15" w:rsidRDefault="00C15315" w:rsidP="005950DC">
      <w:r>
        <w:separator/>
      </w:r>
    </w:p>
  </w:footnote>
  <w:footnote w:type="continuationSeparator" w:id="0">
    <w:p w:rsidR="00C15315" w:rsidRDefault="00C15315" w:rsidP="0059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DC" w:rsidRDefault="005950DC" w:rsidP="005950DC">
    <w:pPr>
      <w:pStyle w:val="Sinespaciado"/>
      <w:tabs>
        <w:tab w:val="center" w:pos="4836"/>
      </w:tabs>
      <w:jc w:val="center"/>
      <w:rPr>
        <w:rFonts w:ascii="Arial Black" w:hAnsi="Arial Black" w:cs="Arial"/>
      </w:rPr>
    </w:pPr>
    <w:r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7.65pt;margin-top:.5pt;width:36pt;height:39.65pt;z-index:251659264;mso-position-horizontal-relative:text;mso-position-vertical-relative:text">
          <v:imagedata r:id="rId1" o:title=""/>
          <w10:wrap type="square"/>
        </v:shape>
        <o:OLEObject Type="Embed" ProgID="CorelDraw.Graphic.6" ShapeID="_x0000_s2049" DrawAspect="Content" ObjectID="_1580113897" r:id="rId2"/>
      </w:pict>
    </w:r>
    <w:r>
      <w:rPr>
        <w:noProof/>
        <w:lang w:val="es-PY" w:eastAsia="es-PY"/>
      </w:rPr>
      <w:drawing>
        <wp:anchor distT="0" distB="0" distL="114300" distR="114300" simplePos="0" relativeHeight="251660288" behindDoc="1" locked="0" layoutInCell="1" allowOverlap="1" wp14:anchorId="5EF71D03" wp14:editId="4920F6AC">
          <wp:simplePos x="0" y="0"/>
          <wp:positionH relativeFrom="column">
            <wp:posOffset>-341630</wp:posOffset>
          </wp:positionH>
          <wp:positionV relativeFrom="paragraph">
            <wp:posOffset>-34925</wp:posOffset>
          </wp:positionV>
          <wp:extent cx="495300" cy="514350"/>
          <wp:effectExtent l="0" t="0" r="0" b="0"/>
          <wp:wrapThrough wrapText="bothSides">
            <wp:wrapPolygon edited="0">
              <wp:start x="0" y="0"/>
              <wp:lineTo x="0" y="20800"/>
              <wp:lineTo x="20769" y="20800"/>
              <wp:lineTo x="20769" y="0"/>
              <wp:lineTo x="0" y="0"/>
            </wp:wrapPolygon>
          </wp:wrapThrough>
          <wp:docPr id="1" name="Imagen 8" descr="logoF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FAC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46F5">
      <w:rPr>
        <w:rFonts w:ascii="Arial Black" w:hAnsi="Arial Black" w:cs="Arial"/>
      </w:rPr>
      <w:t>UNIVERSIDAD NACIONAL DE ITAPÚA</w:t>
    </w:r>
  </w:p>
  <w:p w:rsidR="005950DC" w:rsidRPr="001246F5" w:rsidRDefault="005950DC" w:rsidP="005950DC">
    <w:pPr>
      <w:pStyle w:val="Sinespaciado"/>
      <w:jc w:val="center"/>
      <w:rPr>
        <w:rFonts w:ascii="Arial Black" w:hAnsi="Arial Black" w:cs="Arial"/>
      </w:rPr>
    </w:pPr>
    <w:r w:rsidRPr="001246F5">
      <w:rPr>
        <w:rFonts w:ascii="Arial Black" w:hAnsi="Arial Black" w:cs="Arial"/>
      </w:rPr>
      <w:t>FACULTAD DE CIENCIAS ECONÓMICAS Y ADMINISTRATIVAS</w:t>
    </w:r>
  </w:p>
  <w:p w:rsidR="005950DC" w:rsidRPr="008D703A" w:rsidRDefault="005950DC" w:rsidP="005950DC">
    <w:pPr>
      <w:pStyle w:val="Sinespaciado"/>
      <w:jc w:val="center"/>
      <w:rPr>
        <w:rFonts w:ascii="Arial Black" w:hAnsi="Arial Black" w:cs="Tahoma"/>
        <w:sz w:val="14"/>
        <w:szCs w:val="14"/>
      </w:rPr>
    </w:pPr>
    <w:r w:rsidRPr="008D703A">
      <w:rPr>
        <w:rFonts w:ascii="Arial Black" w:hAnsi="Arial Black" w:cs="Tahoma"/>
        <w:sz w:val="14"/>
        <w:szCs w:val="14"/>
      </w:rPr>
      <w:t>Campus Universitario - Tel. Fax. (071) 206974 - 207016</w:t>
    </w:r>
  </w:p>
  <w:p w:rsidR="005950DC" w:rsidRPr="001246F5" w:rsidRDefault="005950DC" w:rsidP="005950DC">
    <w:pPr>
      <w:pStyle w:val="Sinespaciado"/>
      <w:jc w:val="center"/>
      <w:rPr>
        <w:rFonts w:ascii="Arial Black" w:hAnsi="Arial Black" w:cs="Arial"/>
      </w:rPr>
    </w:pPr>
    <w:r w:rsidRPr="001246F5">
      <w:rPr>
        <w:rFonts w:ascii="Arial Black" w:hAnsi="Arial Black" w:cs="Arial"/>
      </w:rPr>
      <w:t>Encarnación - Paraguay</w:t>
    </w:r>
  </w:p>
  <w:p w:rsidR="005950DC" w:rsidRDefault="005950DC" w:rsidP="005950DC">
    <w:pPr>
      <w:pStyle w:val="Encabezado"/>
      <w:tabs>
        <w:tab w:val="center" w:pos="4536"/>
      </w:tabs>
      <w:jc w:val="center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A4049F" wp14:editId="7F51FCF5">
              <wp:simplePos x="0" y="0"/>
              <wp:positionH relativeFrom="column">
                <wp:posOffset>2374265</wp:posOffset>
              </wp:positionH>
              <wp:positionV relativeFrom="paragraph">
                <wp:posOffset>106045</wp:posOffset>
              </wp:positionV>
              <wp:extent cx="1097280" cy="635"/>
              <wp:effectExtent l="0" t="0" r="26670" b="374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728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186.95pt;margin-top:8.35pt;width:86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CCKgIAAE0EAAAOAAAAZHJzL2Uyb0RvYy54bWysVNuO2jAQfa/Uf7DyDrkssBARVlUCfdl2&#10;kXb7AcZ2EquObdmGgKr+e8dOQEv7UlXNgz2+zJkzM8dZP507gU7MWK5kEaXTJEJMEkW5bIro29tu&#10;soyQdVhSLJRkRXRhNnrafPyw7nXOMtUqQZlBACJt3usiap3TeRxb0rIO26nSTMJhrUyHHSxNE1OD&#10;e0DvRJwlySLulaHaKMKshd1qOIw2Ab+uGXEvdW2ZQ6KIgJsLownjwY/xZo3zxmDdcjLSwP/AosNc&#10;QtAbVIUdRkfD/4DqODHKqtpNiepiVdecsJADZJMmv2Xz2mLNQi5QHKtvZbL/D5Z8Pe0N4rSIsghJ&#10;3EGLSmgUccog4ydEGaoFIy1Gma9Wr20OTqXcG58vOctX/azId4ukKlssGxZYv100QKXeI75z8Qur&#10;Ieah/6Io3MFHp0LpzrXpPCQUBZ1Dhy63DrGzQwQ202T1mC2hkQTOFg/zgI/zq6s21n1mqkPeKCLr&#10;DOZN6yCjIaU0BMKnZ+s8MZxfHXxcqXZciCAIIVEPwebLx3nwsEpw6k/9PWuaQykMOmGvqfCNNO6u&#10;GXWUNKC1DNPtaDvMxWBDdCE9HuQGfEZrEM2PVbLaLrfL2WSWLbaTWVJVk0+7cjZZ7NLHefVQlWWV&#10;/vTU0lneckqZ9OyuAk5nfyeQ8SkN0rtJ+FaH+B49FAzIXudAOjTX93NQxkHRy95cmw6aDZfH9+Uf&#10;xfs12O//AptfAAAA//8DAFBLAwQUAAYACAAAACEAoK1Zv94AAAAJAQAADwAAAGRycy9kb3ducmV2&#10;LnhtbEyPzU7DQAyE70i8w8pI3KgDgbaEbCrETw8VRaJUnLeJyUZkvVF22waeHucEN9szGn+TLwbX&#10;qgP1ofGs4XKSgCIufdVwrWH7/nwxBxWi4cq0nknDNwVYFKcnuckqf+Q3OmxirSSEQ2Y02Bi7DDGU&#10;lpwJE98Ri/bpe2eirH2NVW+OEu5avEqSKTrTsHywpqMHS+XXZu80/KAlpNf4YdfpcvuE65fl4ypo&#10;fX423N+BijTEPzOM+IIOhTDt/J6roFoN6Sy9FasI0xkoMdxcj8NuPMwBixz/Nyh+AQAA//8DAFBL&#10;AQItABQABgAIAAAAIQC2gziS/gAAAOEBAAATAAAAAAAAAAAAAAAAAAAAAABbQ29udGVudF9UeXBl&#10;c10ueG1sUEsBAi0AFAAGAAgAAAAhADj9If/WAAAAlAEAAAsAAAAAAAAAAAAAAAAALwEAAF9yZWxz&#10;Ly5yZWxzUEsBAi0AFAAGAAgAAAAhAPfywIIqAgAATQQAAA4AAAAAAAAAAAAAAAAALgIAAGRycy9l&#10;Mm9Eb2MueG1sUEsBAi0AFAAGAAgAAAAhAKCtWb/eAAAACQEAAA8AAAAAAAAAAAAAAAAAhAQAAGRy&#10;cy9kb3ducmV2LnhtbFBLBQYAAAAABAAEAPMAAACPBQAAAAA=&#10;" strokeweight="1.25pt"/>
          </w:pict>
        </mc:Fallback>
      </mc:AlternateContent>
    </w:r>
  </w:p>
  <w:p w:rsidR="005950DC" w:rsidRPr="005950DC" w:rsidRDefault="005950DC" w:rsidP="005950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61D"/>
    <w:multiLevelType w:val="hybridMultilevel"/>
    <w:tmpl w:val="E7AE99F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022CE"/>
    <w:multiLevelType w:val="hybridMultilevel"/>
    <w:tmpl w:val="EEF6D2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712B6D"/>
    <w:multiLevelType w:val="hybridMultilevel"/>
    <w:tmpl w:val="564AE9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8F"/>
    <w:rsid w:val="00174222"/>
    <w:rsid w:val="001B1C52"/>
    <w:rsid w:val="00410525"/>
    <w:rsid w:val="005950DC"/>
    <w:rsid w:val="00A715F8"/>
    <w:rsid w:val="00AC0C8F"/>
    <w:rsid w:val="00C15315"/>
    <w:rsid w:val="00C61BE6"/>
    <w:rsid w:val="00E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Subttulo"/>
    <w:qFormat/>
    <w:rsid w:val="00AC0C8F"/>
    <w:pPr>
      <w:suppressAutoHyphens/>
      <w:jc w:val="center"/>
    </w:pPr>
    <w:rPr>
      <w:b/>
      <w:sz w:val="28"/>
      <w:szCs w:val="20"/>
      <w:u w:val="single"/>
      <w:lang w:val="es-ES_tradnl"/>
    </w:rPr>
  </w:style>
  <w:style w:type="character" w:customStyle="1" w:styleId="TtuloCar">
    <w:name w:val="Título Car"/>
    <w:link w:val="Ttulo"/>
    <w:rsid w:val="00AC0C8F"/>
    <w:rPr>
      <w:b/>
      <w:sz w:val="28"/>
      <w:u w:val="single"/>
      <w:lang w:val="es-ES_tradnl" w:eastAsia="es-ES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C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C0C8F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AC0C8F"/>
    <w:pPr>
      <w:contextualSpacing/>
    </w:pPr>
    <w:rPr>
      <w:rFonts w:asciiTheme="minorHAnsi" w:eastAsiaTheme="minorHAnsi" w:hAnsiTheme="minorHAnsi" w:cstheme="minorBidi"/>
      <w:b/>
      <w:sz w:val="28"/>
      <w:szCs w:val="22"/>
      <w:u w:val="single"/>
      <w:lang w:val="es-ES_tradnl"/>
    </w:rPr>
  </w:style>
  <w:style w:type="character" w:customStyle="1" w:styleId="PuestoCar">
    <w:name w:val="Puesto Car"/>
    <w:basedOn w:val="Fuentedeprrafopredeter"/>
    <w:uiPriority w:val="10"/>
    <w:rsid w:val="00AC0C8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95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0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5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basedOn w:val="Normal"/>
    <w:link w:val="SinespaciadoCar"/>
    <w:uiPriority w:val="1"/>
    <w:qFormat/>
    <w:rsid w:val="005950DC"/>
  </w:style>
  <w:style w:type="character" w:customStyle="1" w:styleId="SinespaciadoCar">
    <w:name w:val="Sin espaciado Car"/>
    <w:basedOn w:val="Fuentedeprrafopredeter"/>
    <w:link w:val="Sinespaciado"/>
    <w:uiPriority w:val="1"/>
    <w:rsid w:val="005950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2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1B1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Subttulo"/>
    <w:qFormat/>
    <w:rsid w:val="00AC0C8F"/>
    <w:pPr>
      <w:suppressAutoHyphens/>
      <w:jc w:val="center"/>
    </w:pPr>
    <w:rPr>
      <w:b/>
      <w:sz w:val="28"/>
      <w:szCs w:val="20"/>
      <w:u w:val="single"/>
      <w:lang w:val="es-ES_tradnl"/>
    </w:rPr>
  </w:style>
  <w:style w:type="character" w:customStyle="1" w:styleId="TtuloCar">
    <w:name w:val="Título Car"/>
    <w:link w:val="Ttulo"/>
    <w:rsid w:val="00AC0C8F"/>
    <w:rPr>
      <w:b/>
      <w:sz w:val="28"/>
      <w:u w:val="single"/>
      <w:lang w:val="es-ES_tradnl" w:eastAsia="es-ES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C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C0C8F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AC0C8F"/>
    <w:pPr>
      <w:contextualSpacing/>
    </w:pPr>
    <w:rPr>
      <w:rFonts w:asciiTheme="minorHAnsi" w:eastAsiaTheme="minorHAnsi" w:hAnsiTheme="minorHAnsi" w:cstheme="minorBidi"/>
      <w:b/>
      <w:sz w:val="28"/>
      <w:szCs w:val="22"/>
      <w:u w:val="single"/>
      <w:lang w:val="es-ES_tradnl"/>
    </w:rPr>
  </w:style>
  <w:style w:type="character" w:customStyle="1" w:styleId="PuestoCar">
    <w:name w:val="Puesto Car"/>
    <w:basedOn w:val="Fuentedeprrafopredeter"/>
    <w:uiPriority w:val="10"/>
    <w:rsid w:val="00AC0C8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95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0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5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basedOn w:val="Normal"/>
    <w:link w:val="SinespaciadoCar"/>
    <w:uiPriority w:val="1"/>
    <w:qFormat/>
    <w:rsid w:val="005950DC"/>
  </w:style>
  <w:style w:type="character" w:customStyle="1" w:styleId="SinespaciadoCar">
    <w:name w:val="Sin espaciado Car"/>
    <w:basedOn w:val="Fuentedeprrafopredeter"/>
    <w:link w:val="Sinespaciado"/>
    <w:uiPriority w:val="1"/>
    <w:rsid w:val="005950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2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1B1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noguera</dc:creator>
  <cp:keywords/>
  <dc:description/>
  <cp:lastModifiedBy>Secretaria-General</cp:lastModifiedBy>
  <cp:revision>4</cp:revision>
  <cp:lastPrinted>2018-02-14T13:52:00Z</cp:lastPrinted>
  <dcterms:created xsi:type="dcterms:W3CDTF">2016-11-11T19:43:00Z</dcterms:created>
  <dcterms:modified xsi:type="dcterms:W3CDTF">2018-02-14T14:44:00Z</dcterms:modified>
</cp:coreProperties>
</file>